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611D">
      <w:pPr>
        <w:jc w:val="both"/>
        <w:rPr>
          <w:rFonts w:ascii="Times New Roman" w:hAnsi="Times New Roman" w:cs="Times New Roman"/>
          <w:b/>
        </w:rPr>
      </w:pPr>
      <w:bookmarkStart w:id="0" w:name="_GoBack"/>
      <w:bookmarkEnd w:id="0"/>
    </w:p>
    <w:p w14:paraId="0A799BBA">
      <w:pPr>
        <w:jc w:val="center"/>
        <w:rPr>
          <w:rFonts w:hint="eastAsia" w:ascii="Times New Roman" w:hAnsi="Times New Roman" w:cs="Times New Roman" w:eastAsiaTheme="minorEastAsia"/>
          <w:b/>
          <w:lang w:eastAsia="zh-CN"/>
        </w:rPr>
      </w:pPr>
      <w:r>
        <w:rPr>
          <w:rFonts w:hint="eastAsia" w:ascii="Times New Roman" w:hAnsi="Times New Roman" w:cs="Times New Roman" w:eastAsiaTheme="minorEastAsia"/>
          <w:b/>
          <w:lang w:eastAsia="zh-CN"/>
        </w:rPr>
        <w:drawing>
          <wp:inline distT="0" distB="0" distL="114300" distR="114300">
            <wp:extent cx="1181100" cy="1165860"/>
            <wp:effectExtent l="0" t="0" r="7620" b="7620"/>
            <wp:docPr id="8" name="图片 8" descr="ABUIABAEGAAghO_BqAYoxsjetAcwmwE4m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BUIABAEGAAghO_BqAYoxsjetAcwmwE4mQE"/>
                    <pic:cNvPicPr>
                      <a:picLocks noChangeAspect="1"/>
                    </pic:cNvPicPr>
                  </pic:nvPicPr>
                  <pic:blipFill>
                    <a:blip r:embed="rId4"/>
                    <a:stretch>
                      <a:fillRect/>
                    </a:stretch>
                  </pic:blipFill>
                  <pic:spPr>
                    <a:xfrm>
                      <a:off x="0" y="0"/>
                      <a:ext cx="1181100" cy="1165860"/>
                    </a:xfrm>
                    <a:prstGeom prst="rect">
                      <a:avLst/>
                    </a:prstGeom>
                  </pic:spPr>
                </pic:pic>
              </a:graphicData>
            </a:graphic>
          </wp:inline>
        </w:drawing>
      </w:r>
    </w:p>
    <w:p w14:paraId="411DA62E">
      <w:pPr>
        <w:autoSpaceDE w:val="0"/>
        <w:spacing w:line="0" w:lineRule="atLeast"/>
        <w:ind w:firstLine="1156" w:firstLineChars="550"/>
        <w:rPr>
          <w:rFonts w:ascii="Times New Roman" w:hAnsi="Times New Roman" w:eastAsia="仿宋_GB2312"/>
          <w:b/>
          <w:color w:val="4F81BD" w:themeColor="accent1"/>
          <w:kern w:val="0"/>
          <w:sz w:val="21"/>
          <w:szCs w:val="21"/>
          <w14:textFill>
            <w14:solidFill>
              <w14:schemeClr w14:val="accent1"/>
            </w14:solidFill>
          </w14:textFill>
        </w:rPr>
      </w:pPr>
    </w:p>
    <w:p w14:paraId="37D36074">
      <w:pPr>
        <w:autoSpaceDE w:val="0"/>
        <w:spacing w:line="0" w:lineRule="atLeast"/>
        <w:ind w:firstLine="1156" w:firstLineChars="550"/>
        <w:rPr>
          <w:rFonts w:ascii="Times New Roman" w:hAnsi="Times New Roman" w:eastAsia="仿宋_GB2312"/>
          <w:b/>
          <w:color w:val="4F81BD" w:themeColor="accent1"/>
          <w:kern w:val="0"/>
          <w:sz w:val="21"/>
          <w:szCs w:val="21"/>
          <w14:textFill>
            <w14:solidFill>
              <w14:schemeClr w14:val="accent1"/>
            </w14:solidFill>
          </w14:textFill>
        </w:rPr>
      </w:pPr>
    </w:p>
    <w:p w14:paraId="76D2C90C">
      <w:pPr>
        <w:autoSpaceDE w:val="0"/>
        <w:spacing w:line="0" w:lineRule="atLeast"/>
        <w:ind w:firstLine="210" w:firstLineChars="100"/>
        <w:jc w:val="center"/>
        <w:rPr>
          <w:rFonts w:hint="default" w:ascii="Times New Roman" w:hAnsi="Times New Roman" w:eastAsia="仿宋_GB2312" w:cs="Times New Roman"/>
          <w:b/>
          <w:color w:val="2E75B5"/>
          <w:kern w:val="0"/>
          <w:sz w:val="21"/>
          <w:szCs w:val="21"/>
        </w:rPr>
      </w:pPr>
      <w:r>
        <w:rPr>
          <w:rFonts w:ascii="Times New Roman" w:hAnsi="Times New Roman" w:eastAsia="仿宋_GB2312"/>
          <w:b/>
          <w:color w:val="2E75B5"/>
          <w:kern w:val="0"/>
          <w:sz w:val="21"/>
          <w:szCs w:val="21"/>
        </w:rPr>
        <w:t xml:space="preserve">Модель сотрудничества инициативы «Один пояс, один путь» и </w:t>
      </w:r>
      <w:r>
        <w:rPr>
          <w:rFonts w:hint="default" w:ascii="Times New Roman" w:hAnsi="Times New Roman" w:eastAsia="仿宋_GB2312" w:cs="Times New Roman"/>
          <w:b/>
          <w:color w:val="2E75B5"/>
          <w:kern w:val="0"/>
          <w:sz w:val="21"/>
          <w:szCs w:val="21"/>
        </w:rPr>
        <w:t>Евразийский экономический союз</w:t>
      </w:r>
    </w:p>
    <w:p w14:paraId="19BAE146">
      <w:pPr>
        <w:autoSpaceDE w:val="0"/>
        <w:spacing w:line="0" w:lineRule="atLeast"/>
        <w:ind w:firstLine="280" w:firstLineChars="100"/>
        <w:jc w:val="center"/>
        <w:rPr>
          <w:rFonts w:hint="eastAsia" w:ascii="Times New Roman" w:hAnsi="Times New Roman" w:eastAsia="仿宋_GB2312"/>
          <w:b/>
          <w:color w:val="2E75B5"/>
          <w:kern w:val="0"/>
          <w:sz w:val="28"/>
          <w:szCs w:val="28"/>
        </w:rPr>
      </w:pPr>
    </w:p>
    <w:p w14:paraId="41AFB1C1">
      <w:pPr>
        <w:autoSpaceDE w:val="0"/>
        <w:spacing w:line="0" w:lineRule="atLeast"/>
        <w:ind w:firstLine="440" w:firstLineChars="100"/>
        <w:jc w:val="center"/>
        <w:rPr>
          <w:rFonts w:hint="default" w:ascii="Times New Roman" w:hAnsi="Times New Roman" w:eastAsia="仿宋_GB2312" w:cs="Times New Roman"/>
          <w:b/>
          <w:color w:val="2E75B5"/>
          <w:kern w:val="0"/>
          <w:sz w:val="44"/>
          <w:szCs w:val="44"/>
        </w:rPr>
      </w:pPr>
      <w:r>
        <w:rPr>
          <w:rFonts w:hint="default" w:ascii="Times New Roman" w:hAnsi="Times New Roman" w:eastAsia="仿宋_GB2312" w:cs="Times New Roman"/>
          <w:b/>
          <w:color w:val="2E75B5"/>
          <w:kern w:val="0"/>
          <w:sz w:val="44"/>
          <w:szCs w:val="44"/>
        </w:rPr>
        <w:t>202</w:t>
      </w:r>
      <w:r>
        <w:rPr>
          <w:rFonts w:hint="eastAsia" w:ascii="Times New Roman" w:hAnsi="Times New Roman" w:eastAsia="仿宋_GB2312" w:cs="Times New Roman"/>
          <w:b/>
          <w:color w:val="2E75B5"/>
          <w:kern w:val="0"/>
          <w:sz w:val="44"/>
          <w:szCs w:val="44"/>
          <w:lang w:val="en-US" w:eastAsia="zh-CN"/>
        </w:rPr>
        <w:t xml:space="preserve">4 </w:t>
      </w:r>
      <w:r>
        <w:rPr>
          <w:rFonts w:hint="default" w:ascii="Times New Roman" w:hAnsi="Times New Roman" w:eastAsia="仿宋_GB2312" w:cs="Times New Roman"/>
          <w:b/>
          <w:color w:val="2E75B5"/>
          <w:kern w:val="0"/>
          <w:sz w:val="44"/>
          <w:szCs w:val="44"/>
        </w:rPr>
        <w:t>Конференция по Евразийскому Сотрудничеству и Развитию</w:t>
      </w:r>
    </w:p>
    <w:p w14:paraId="54E0B1B8">
      <w:pPr>
        <w:autoSpaceDE w:val="0"/>
        <w:spacing w:line="0" w:lineRule="atLeast"/>
        <w:ind w:firstLine="440" w:firstLineChars="100"/>
        <w:jc w:val="center"/>
        <w:rPr>
          <w:rFonts w:hint="default" w:ascii="Times New Roman" w:hAnsi="Times New Roman" w:eastAsia="仿宋_GB2312" w:cs="Times New Roman"/>
          <w:b/>
          <w:color w:val="2E75B5"/>
          <w:kern w:val="0"/>
          <w:sz w:val="44"/>
          <w:szCs w:val="44"/>
        </w:rPr>
      </w:pPr>
      <w:r>
        <w:rPr>
          <w:rFonts w:hint="default" w:ascii="Times New Roman" w:hAnsi="Times New Roman" w:eastAsia="仿宋_GB2312" w:cs="Times New Roman"/>
          <w:b/>
          <w:color w:val="2E75B5"/>
          <w:kern w:val="0"/>
          <w:sz w:val="44"/>
          <w:szCs w:val="44"/>
        </w:rPr>
        <w:t>Пекинско-московский Совещание на высоком уровне</w:t>
      </w:r>
    </w:p>
    <w:p w14:paraId="366A187A">
      <w:pPr>
        <w:autoSpaceDE w:val="0"/>
        <w:spacing w:line="0" w:lineRule="atLeast"/>
        <w:ind w:firstLine="440" w:firstLineChars="100"/>
        <w:jc w:val="center"/>
        <w:rPr>
          <w:rFonts w:hint="default" w:ascii="Times New Roman" w:hAnsi="Times New Roman" w:eastAsia="仿宋_GB2312" w:cs="Times New Roman"/>
          <w:b/>
          <w:color w:val="2E75B5"/>
          <w:kern w:val="0"/>
          <w:sz w:val="44"/>
          <w:szCs w:val="44"/>
        </w:rPr>
      </w:pPr>
      <w:r>
        <w:rPr>
          <w:rFonts w:hint="default" w:ascii="Times New Roman" w:hAnsi="Times New Roman" w:eastAsia="仿宋_GB2312" w:cs="Times New Roman"/>
          <w:b/>
          <w:color w:val="2E75B5"/>
          <w:kern w:val="0"/>
          <w:sz w:val="44"/>
          <w:szCs w:val="44"/>
        </w:rPr>
        <w:t>Год культуры китая и россии Серия событий</w:t>
      </w:r>
    </w:p>
    <w:p w14:paraId="181343EE">
      <w:pPr>
        <w:jc w:val="center"/>
        <w:rPr>
          <w:rFonts w:hint="eastAsia" w:ascii="Times New Roman" w:hAnsi="Times New Roman" w:cs="Times New Roman"/>
          <w:color w:val="4F81BD" w:themeColor="accent1"/>
          <w14:textFill>
            <w14:solidFill>
              <w14:schemeClr w14:val="accent1"/>
            </w14:solidFill>
          </w14:textFill>
        </w:rPr>
      </w:pPr>
      <w:r>
        <w:rPr>
          <w:rFonts w:ascii="Times New Roman" w:hAnsi="Times New Roman" w:cs="Times New Roman"/>
          <w:b/>
          <w:color w:val="4F81BD" w:themeColor="accent1"/>
          <w:sz w:val="28"/>
          <w:szCs w:val="28"/>
          <w14:textFill>
            <w14:solidFill>
              <w14:schemeClr w14:val="accent1"/>
            </w14:solidFill>
          </w14:textFill>
        </w:rPr>
        <w:t xml:space="preserve">Время: </w:t>
      </w:r>
      <w:r>
        <w:rPr>
          <w:rFonts w:hint="default" w:ascii="Times New Roman" w:hAnsi="Times New Roman" w:cs="Times New Roman"/>
          <w:b/>
          <w:color w:val="4F81BD" w:themeColor="accent1"/>
          <w:sz w:val="28"/>
          <w:szCs w:val="28"/>
          <w:lang w:val="en-US" w:eastAsia="zh-CN"/>
          <w14:textFill>
            <w14:solidFill>
              <w14:schemeClr w14:val="accent1"/>
            </w14:solidFill>
          </w14:textFill>
        </w:rPr>
        <w:t>9 ноября</w:t>
      </w:r>
      <w:r>
        <w:rPr>
          <w:rFonts w:ascii="Times New Roman" w:hAnsi="Times New Roman" w:cs="Times New Roman"/>
          <w:b/>
          <w:color w:val="4F81BD" w:themeColor="accent1"/>
          <w:sz w:val="28"/>
          <w:szCs w:val="28"/>
          <w14:textFill>
            <w14:solidFill>
              <w14:schemeClr w14:val="accent1"/>
            </w14:solidFill>
          </w14:textFill>
        </w:rPr>
        <w:t xml:space="preserve"> 202</w:t>
      </w:r>
      <w:r>
        <w:rPr>
          <w:rFonts w:hint="eastAsia" w:ascii="Times New Roman" w:hAnsi="Times New Roman" w:cs="Times New Roman"/>
          <w:b/>
          <w:color w:val="4F81BD" w:themeColor="accent1"/>
          <w:sz w:val="28"/>
          <w:szCs w:val="28"/>
          <w:lang w:val="en-US" w:eastAsia="zh-CN"/>
          <w14:textFill>
            <w14:solidFill>
              <w14:schemeClr w14:val="accent1"/>
            </w14:solidFill>
          </w14:textFill>
        </w:rPr>
        <w:t>4</w:t>
      </w:r>
      <w:r>
        <w:rPr>
          <w:rFonts w:ascii="Times New Roman" w:hAnsi="Times New Roman" w:cs="Times New Roman"/>
          <w:b/>
          <w:color w:val="4F81BD" w:themeColor="accent1"/>
          <w:sz w:val="28"/>
          <w:szCs w:val="28"/>
          <w14:textFill>
            <w14:solidFill>
              <w14:schemeClr w14:val="accent1"/>
            </w14:solidFill>
          </w14:textFill>
        </w:rPr>
        <w:t>г.</w:t>
      </w:r>
    </w:p>
    <w:p w14:paraId="0925479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p>
    <w:p w14:paraId="21ECC7A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Место:</w:t>
      </w:r>
    </w:p>
    <w:p w14:paraId="03151A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"виде Китай" В прямом эфире по всему миру.</w:t>
      </w:r>
    </w:p>
    <w:p w14:paraId="3C119AC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p>
    <w:p w14:paraId="4D327B5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 xml:space="preserve">Расположение выставочного зала: </w:t>
      </w:r>
    </w:p>
    <w:p w14:paraId="2786B98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1、VR выставочный«Культурный пояс Великого чайного пути»</w:t>
      </w:r>
    </w:p>
    <w:p w14:paraId="1719000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2、зал в выставочной зоне Международный конференц центре азиатских отелей в пекине</w:t>
      </w:r>
    </w:p>
    <w:p w14:paraId="4B2EE81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3、Международный конференц центре Усадьба Середниково</w:t>
      </w:r>
    </w:p>
    <w:p w14:paraId="0BC0A6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p>
    <w:p w14:paraId="28B9831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lang w:eastAsia="zh-CN"/>
          <w14:textFill>
            <w14:solidFill>
              <w14:schemeClr w14:val="accent1"/>
            </w14:solidFill>
          </w14:textFill>
        </w:rPr>
        <w:t>Оффлайн:</w:t>
      </w:r>
    </w:p>
    <w:p w14:paraId="08FA45B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lang w:eastAsia="zh-CN"/>
          <w14:textFill>
            <w14:solidFill>
              <w14:schemeClr w14:val="accent1"/>
            </w14:solidFill>
          </w14:textFill>
        </w:rPr>
        <w:t>1、Международный конференц центре азиатских отелей в пекине (5звезд)</w:t>
      </w:r>
    </w:p>
    <w:p w14:paraId="5CFC63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lang w:eastAsia="zh-CN"/>
          <w14:textFill>
            <w14:solidFill>
              <w14:schemeClr w14:val="accent1"/>
            </w14:solidFill>
          </w14:textFill>
        </w:rPr>
        <w:t>2、Международный конференц центре Усадьба Середниково （Национальный Лермонтовский Центр）</w:t>
      </w:r>
    </w:p>
    <w:p w14:paraId="13F522C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lang w:eastAsia="zh-CN"/>
          <w14:textFill>
            <w14:solidFill>
              <w14:schemeClr w14:val="accent1"/>
            </w14:solidFill>
          </w14:textFill>
        </w:rPr>
        <w:t>3、Международный конференц-центр чунцин</w:t>
      </w:r>
    </w:p>
    <w:p w14:paraId="14870EC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color w:val="4F81BD" w:themeColor="accent1"/>
          <w:lang w:eastAsia="zh-CN"/>
          <w14:textFill>
            <w14:solidFill>
              <w14:schemeClr w14:val="accent1"/>
            </w14:solidFill>
          </w14:textFill>
        </w:rPr>
      </w:pPr>
      <w:r>
        <w:rPr>
          <w:rFonts w:hint="default" w:ascii="Times New Roman" w:hAnsi="Times New Roman" w:cs="Times New Roman"/>
          <w:b/>
          <w:color w:val="4F81BD" w:themeColor="accent1"/>
          <w:lang w:eastAsia="zh-CN"/>
          <w14:textFill>
            <w14:solidFill>
              <w14:schemeClr w14:val="accent1"/>
            </w14:solidFill>
          </w14:textFill>
        </w:rPr>
        <w:t>4、международный конференц-центр SонгAн</w:t>
      </w:r>
    </w:p>
    <w:p w14:paraId="6F0D8C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Times New Roman" w:hAnsi="Times New Roman" w:cs="Times New Roman"/>
          <w:b/>
          <w:bCs w:val="0"/>
          <w:color w:val="4F81BD" w:themeColor="accent1"/>
          <w:sz w:val="21"/>
          <w:szCs w:val="21"/>
          <w14:textFill>
            <w14:solidFill>
              <w14:schemeClr w14:val="accent1"/>
            </w14:solidFill>
          </w14:textFill>
        </w:rPr>
      </w:pPr>
    </w:p>
    <w:p w14:paraId="1631CDF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14:textFill>
            <w14:solidFill>
              <w14:schemeClr w14:val="accent1"/>
            </w14:solidFill>
          </w14:textFill>
        </w:rPr>
      </w:pPr>
      <w:r>
        <w:rPr>
          <w:rFonts w:hint="default" w:ascii="Times New Roman" w:hAnsi="Times New Roman" w:cs="Times New Roman"/>
          <w:b/>
          <w:color w:val="4F81BD" w:themeColor="accent1"/>
          <w14:textFill>
            <w14:solidFill>
              <w14:schemeClr w14:val="accent1"/>
            </w14:solidFill>
          </w14:textFill>
        </w:rPr>
        <w:t>О</w:t>
      </w:r>
      <w:r>
        <w:rPr>
          <w:rFonts w:hint="default" w:ascii="Times New Roman" w:hAnsi="Times New Roman" w:cs="Times New Roman"/>
          <w:b/>
          <w:bCs w:val="0"/>
          <w:color w:val="4F81BD" w:themeColor="accent1"/>
          <w:sz w:val="21"/>
          <w:szCs w:val="21"/>
          <w14:textFill>
            <w14:solidFill>
              <w14:schemeClr w14:val="accent1"/>
            </w14:solidFill>
          </w14:textFill>
        </w:rPr>
        <w:t>рганизатор:</w:t>
      </w:r>
    </w:p>
    <w:p w14:paraId="053142B1">
      <w:pPr>
        <w:autoSpaceDE w:val="0"/>
        <w:spacing w:line="0" w:lineRule="atLeast"/>
        <w:jc w:val="left"/>
        <w:rPr>
          <w:rFonts w:hint="default" w:ascii="Times New Roman" w:hAnsi="Times New Roman" w:cs="Times New Roman"/>
          <w:b/>
          <w:bCs w:val="0"/>
          <w:color w:val="4F81BD" w:themeColor="accent1"/>
          <w:sz w:val="21"/>
          <w:szCs w:val="21"/>
          <w14:textFill>
            <w14:solidFill>
              <w14:schemeClr w14:val="accent1"/>
            </w14:solidFill>
          </w14:textFill>
        </w:rPr>
      </w:pPr>
      <w:r>
        <w:rPr>
          <w:rFonts w:hint="default" w:ascii="Times New Roman" w:hAnsi="Times New Roman" w:eastAsia="仿宋_GB2312" w:cs="Times New Roman"/>
          <w:b/>
          <w:color w:val="4F81BD" w:themeColor="accent1"/>
          <w:kern w:val="0"/>
          <w:sz w:val="21"/>
          <w:szCs w:val="21"/>
          <w14:textFill>
            <w14:solidFill>
              <w14:schemeClr w14:val="accent1"/>
            </w14:solidFill>
          </w14:textFill>
        </w:rPr>
        <w:t>Альянс Всемирной торговой сети</w:t>
      </w:r>
      <w:r>
        <w:rPr>
          <w:rFonts w:hint="default" w:ascii="Times New Roman" w:hAnsi="Times New Roman" w:cs="Times New Roman"/>
          <w:b/>
          <w:bCs w:val="0"/>
          <w:color w:val="4F81BD" w:themeColor="accent1"/>
          <w:sz w:val="21"/>
          <w:szCs w:val="21"/>
          <w14:textFill>
            <w14:solidFill>
              <w14:schemeClr w14:val="accent1"/>
            </w14:solidFill>
          </w14:textFill>
        </w:rPr>
        <w:t>,</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14:textFill>
            <w14:solidFill>
              <w14:schemeClr w14:val="accent1"/>
            </w14:solidFill>
          </w14:textFill>
        </w:rPr>
        <w:t>Институт российско-китайского стратегического взаимодействия ,Клуб «Лидеры Евроазиатской кооперации и интеграции»，Комитет международного сотрудничества Российского союза промышленников и предпринимателей,</w:t>
      </w:r>
    </w:p>
    <w:p w14:paraId="6EEBFB9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14:textFill>
            <w14:solidFill>
              <w14:schemeClr w14:val="accent1"/>
            </w14:solidFill>
          </w14:textFill>
        </w:rPr>
        <w:t>Пекинский центр развития технологий традиционной китайской медицины</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14:textFill>
            <w14:solidFill>
              <w14:schemeClr w14:val="accent1"/>
            </w14:solidFill>
          </w14:textFill>
        </w:rPr>
        <w:t>Канхуадао</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p>
    <w:p w14:paraId="6CFB48F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14:textFill>
            <w14:solidFill>
              <w14:schemeClr w14:val="accent1"/>
            </w14:solidFill>
          </w14:textFill>
        </w:rPr>
      </w:pPr>
      <w:r>
        <w:rPr>
          <w:rFonts w:hint="default" w:ascii="Times New Roman" w:hAnsi="Times New Roman" w:cs="Times New Roman"/>
          <w:b/>
          <w:bCs w:val="0"/>
          <w:color w:val="4F81BD" w:themeColor="accent1"/>
          <w:sz w:val="21"/>
          <w:szCs w:val="21"/>
          <w14:textFill>
            <w14:solidFill>
              <w14:schemeClr w14:val="accent1"/>
            </w14:solidFill>
          </w14:textFill>
        </w:rPr>
        <w:t>Оргкомитет Конференция по Евразийскому Сотрудничеству и Развитию 2024 г.</w:t>
      </w:r>
    </w:p>
    <w:p w14:paraId="5DAE46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p>
    <w:p w14:paraId="21294EA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Соорганизаторы и вспомогательные подразделения </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p>
    <w:p w14:paraId="5ABF93B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Российское министерство здравоохранения，Социальный совет министерства культуры россии，Международной Ассоциации детских фондов (МАДФ)，Оргкомитет Международного экономического форума «Шелковый путь», Китайская ассоциация исследований городского развития, Пекинское коммерческое бюро, Пекинское управление традиционной китайской медицины，Народное правительство города чунцин，Народное правительство нового района SонгAн</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Российский международный детский фонд</w:t>
      </w:r>
    </w:p>
    <w:p w14:paraId="438CA144">
      <w:pPr>
        <w:autoSpaceDE w:val="0"/>
        <w:spacing w:line="0" w:lineRule="atLeast"/>
        <w:ind w:firstLine="840" w:firstLineChars="300"/>
        <w:jc w:val="both"/>
        <w:rPr>
          <w:rFonts w:hint="default" w:ascii="Times New Roman" w:hAnsi="Times New Roman" w:eastAsia="仿宋_GB2312" w:cs="Times New Roman"/>
          <w:b/>
          <w:color w:val="2E75B5"/>
          <w:kern w:val="0"/>
          <w:sz w:val="28"/>
          <w:szCs w:val="28"/>
        </w:rPr>
      </w:pPr>
      <w:r>
        <w:rPr>
          <w:rFonts w:hint="default" w:ascii="Times New Roman" w:hAnsi="Times New Roman" w:eastAsia="仿宋_GB2312" w:cs="Times New Roman"/>
          <w:b/>
          <w:color w:val="2E75B5"/>
          <w:kern w:val="0"/>
          <w:sz w:val="28"/>
          <w:szCs w:val="28"/>
        </w:rPr>
        <w:t>202</w:t>
      </w:r>
      <w:r>
        <w:rPr>
          <w:rFonts w:hint="eastAsia" w:ascii="Times New Roman" w:hAnsi="Times New Roman" w:eastAsia="仿宋_GB2312" w:cs="Times New Roman"/>
          <w:b/>
          <w:color w:val="2E75B5"/>
          <w:kern w:val="0"/>
          <w:sz w:val="28"/>
          <w:szCs w:val="28"/>
          <w:lang w:val="en-US" w:eastAsia="zh-CN"/>
        </w:rPr>
        <w:t xml:space="preserve">4 </w:t>
      </w:r>
      <w:r>
        <w:rPr>
          <w:rFonts w:hint="default" w:ascii="Times New Roman" w:hAnsi="Times New Roman" w:eastAsia="仿宋_GB2312" w:cs="Times New Roman"/>
          <w:b/>
          <w:color w:val="2E75B5"/>
          <w:kern w:val="0"/>
          <w:sz w:val="28"/>
          <w:szCs w:val="28"/>
        </w:rPr>
        <w:t>Конференция по Евразийскому Сотрудничеству и Развитию</w:t>
      </w:r>
    </w:p>
    <w:p w14:paraId="78BBA058">
      <w:pPr>
        <w:autoSpaceDE w:val="0"/>
        <w:spacing w:line="0" w:lineRule="atLeast"/>
        <w:ind w:firstLine="280" w:firstLineChars="100"/>
        <w:jc w:val="center"/>
        <w:rPr>
          <w:rFonts w:hint="default" w:ascii="Times New Roman" w:hAnsi="Times New Roman" w:eastAsia="仿宋_GB2312" w:cs="Times New Roman"/>
          <w:b/>
          <w:color w:val="2E75B5"/>
          <w:kern w:val="0"/>
          <w:sz w:val="28"/>
          <w:szCs w:val="28"/>
        </w:rPr>
      </w:pPr>
      <w:r>
        <w:rPr>
          <w:rFonts w:hint="default" w:ascii="Times New Roman" w:hAnsi="Times New Roman" w:eastAsia="仿宋_GB2312" w:cs="Times New Roman"/>
          <w:b/>
          <w:color w:val="2E75B5"/>
          <w:kern w:val="0"/>
          <w:sz w:val="28"/>
          <w:szCs w:val="28"/>
        </w:rPr>
        <w:t>Пекинско-московский Совещание на высоком уровне</w:t>
      </w:r>
    </w:p>
    <w:p w14:paraId="2340B300">
      <w:pPr>
        <w:autoSpaceDE w:val="0"/>
        <w:spacing w:line="0" w:lineRule="atLeast"/>
        <w:ind w:firstLine="280" w:firstLineChars="100"/>
        <w:jc w:val="center"/>
        <w:rPr>
          <w:rFonts w:hint="default" w:ascii="Times New Roman" w:hAnsi="Times New Roman" w:eastAsia="仿宋_GB2312" w:cs="Times New Roman"/>
          <w:b/>
          <w:color w:val="2E75B5"/>
          <w:kern w:val="0"/>
          <w:sz w:val="44"/>
          <w:szCs w:val="44"/>
        </w:rPr>
      </w:pPr>
      <w:r>
        <w:rPr>
          <w:rFonts w:hint="default" w:ascii="Times New Roman" w:hAnsi="Times New Roman" w:eastAsia="仿宋_GB2312" w:cs="Times New Roman"/>
          <w:b/>
          <w:color w:val="2E75B5"/>
          <w:kern w:val="0"/>
          <w:sz w:val="28"/>
          <w:szCs w:val="28"/>
        </w:rPr>
        <w:t>Год культуры китая и россии Серия событий</w:t>
      </w:r>
    </w:p>
    <w:p w14:paraId="2EA8ED0A">
      <w:pPr>
        <w:ind w:firstLine="3534" w:firstLineChars="800"/>
        <w:jc w:val="both"/>
        <w:rPr>
          <w:rFonts w:ascii="Times New Roman" w:hAnsi="Times New Roman" w:cs="Times New Roman"/>
          <w:sz w:val="24"/>
          <w:szCs w:val="24"/>
        </w:rPr>
      </w:pPr>
      <w:r>
        <w:rPr>
          <w:rFonts w:hint="default" w:ascii="Times New Roman" w:hAnsi="Times New Roman" w:cs="Times New Roman"/>
          <w:b/>
          <w:bCs/>
          <w:color w:val="4F81BD" w:themeColor="accent1"/>
          <w:sz w:val="44"/>
          <w:szCs w:val="44"/>
          <w:lang w:val="ru-RU"/>
          <w14:textFill>
            <w14:solidFill>
              <w14:schemeClr w14:val="accent1"/>
            </w14:solidFill>
          </w14:textFill>
        </w:rPr>
        <w:t>Приглашение</w:t>
      </w:r>
    </w:p>
    <w:p w14:paraId="33C20678">
      <w:pPr>
        <w:numPr>
          <w:ilvl w:val="0"/>
          <w:numId w:val="0"/>
        </w:numPr>
        <w:snapToGrid w:val="0"/>
        <w:ind w:firstLine="2800" w:firstLineChars="1000"/>
        <w:rPr>
          <w:rFonts w:hint="default" w:ascii="Times New Roman" w:hAnsi="Times New Roman" w:cs="Times New Roman"/>
          <w:b w:val="0"/>
          <w:bCs w:val="0"/>
          <w:color w:val="auto"/>
          <w:sz w:val="28"/>
          <w:szCs w:val="28"/>
        </w:rPr>
      </w:pPr>
    </w:p>
    <w:p w14:paraId="4BF52FE2">
      <w:pPr>
        <w:numPr>
          <w:ilvl w:val="0"/>
          <w:numId w:val="0"/>
        </w:numPr>
        <w:ind w:firstLine="2520" w:firstLineChars="900"/>
        <w:rPr>
          <w:rFonts w:hint="eastAsia" w:ascii="Times New Roman" w:hAnsi="Times New Roman" w:cs="Times New Roman"/>
          <w:color w:val="4F81BD" w:themeColor="accent1"/>
          <w:sz w:val="28"/>
          <w:szCs w:val="28"/>
          <w:lang w:val="en-US" w:eastAsia="zh-CN"/>
          <w14:textFill>
            <w14:solidFill>
              <w14:schemeClr w14:val="accent1"/>
            </w14:solidFill>
          </w14:textFill>
        </w:rPr>
      </w:pPr>
      <w:r>
        <w:rPr>
          <w:rFonts w:hint="default" w:ascii="Times New Roman" w:hAnsi="Times New Roman" w:cs="Times New Roman"/>
          <w:b w:val="0"/>
          <w:bCs w:val="0"/>
          <w:color w:val="4F81BD" w:themeColor="accent1"/>
          <w:sz w:val="28"/>
          <w:szCs w:val="28"/>
          <w14:textFill>
            <w14:solidFill>
              <w14:schemeClr w14:val="accent1"/>
            </w14:solidFill>
          </w14:textFill>
        </w:rPr>
        <w:t>Уважаемый</w:t>
      </w:r>
      <w:r>
        <w:rPr>
          <w:rFonts w:hint="eastAsia" w:ascii="Times New Roman" w:hAnsi="Times New Roman" w:cs="Times New Roman"/>
          <w:b w:val="0"/>
          <w:bCs w:val="0"/>
          <w:color w:val="4F81BD" w:themeColor="accent1"/>
          <w:sz w:val="28"/>
          <w:szCs w:val="28"/>
          <w:lang w:val="en-US" w:eastAsia="zh-CN"/>
          <w14:textFill>
            <w14:solidFill>
              <w14:schemeClr w14:val="accent1"/>
            </w14:solidFill>
          </w14:textFill>
        </w:rPr>
        <w:t xml:space="preserve"> </w:t>
      </w:r>
      <w:r>
        <w:rPr>
          <w:rFonts w:hint="default" w:ascii="Times New Roman" w:hAnsi="Times New Roman" w:cs="Times New Roman"/>
          <w:color w:val="0070C0"/>
          <w:sz w:val="28"/>
          <w:szCs w:val="28"/>
        </w:rPr>
        <w:t>господин \госпожа</w:t>
      </w:r>
      <w:r>
        <w:rPr>
          <w:rFonts w:hint="eastAsia" w:ascii="Times New Roman" w:hAnsi="Times New Roman" w:cs="Times New Roman"/>
          <w:color w:val="4F81BD" w:themeColor="accent1"/>
          <w:sz w:val="28"/>
          <w:szCs w:val="28"/>
          <w:lang w:val="en-US" w:eastAsia="zh-CN"/>
          <w14:textFill>
            <w14:solidFill>
              <w14:schemeClr w14:val="accent1"/>
            </w14:solidFill>
          </w14:textFill>
        </w:rPr>
        <w:t xml:space="preserve"> !</w:t>
      </w:r>
    </w:p>
    <w:p w14:paraId="7EF21BAF">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2024 Конференция по Евразийскому Сотрудничеству и Развитию пройдет/Год культуры китая и россии Серия событий в Пекине и Москва в начале 9 ноября 2024 года,</w:t>
      </w:r>
    </w:p>
    <w:p w14:paraId="6F441A4C">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на ней будут рассмотрены горячие вопросы отрасли и тенденции развития,а также будет освещена цифровая экономика и цифровая торговля.цепочки поставок и бизнес-услуги, евразийское городское сотрудничество, промышленные инвестиции и финансирование, евразийские медицинские инновации и технологии,а также услуги здравоохранения и санитарии.    международное сотрудничество в области традиционной китайской медицины,большое евразийское культурное и туристическое сотрудничество,международные бренды, мировое нематериальное культурное наследие, форумы и конференции, выставки, рекламные переговоры, релизы результатов, параллельные мероприятия ，национальные художественные перформансы и т. д. .</w:t>
      </w:r>
    </w:p>
    <w:p w14:paraId="29E66748">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ascii="Times New Roman" w:hAnsi="Times New Roman" w:cs="Times New Roman"/>
          <w:b/>
          <w:bCs w:val="0"/>
          <w:color w:val="4F81BD" w:themeColor="accent1"/>
          <w:sz w:val="21"/>
          <w:szCs w:val="21"/>
          <w14:textFill>
            <w14:solidFill>
              <w14:schemeClr w14:val="accent1"/>
            </w14:solidFill>
          </w14:textFill>
        </w:rPr>
        <w:t xml:space="preserve">Темы: </w:t>
      </w:r>
      <w:r>
        <w:rPr>
          <w:rFonts w:hint="default" w:ascii="Times New Roman" w:hAnsi="Times New Roman" w:cs="Times New Roman"/>
          <w:b/>
          <w:bCs w:val="0"/>
          <w:color w:val="4F81BD" w:themeColor="accent1"/>
          <w:sz w:val="21"/>
          <w:szCs w:val="21"/>
          <w14:textFill>
            <w14:solidFill>
              <w14:schemeClr w14:val="accent1"/>
            </w14:solidFill>
          </w14:textFill>
        </w:rPr>
        <w:t>цивилизац Взаимно. Развитие сотрудничества .Совместное будущее</w:t>
      </w:r>
    </w:p>
    <w:p w14:paraId="3A70AA83">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Эта встреч будет проходить в форме «интеграции онлайн и офлайн» и будет направлена ​​на продвижение более широких и глубоких обменов и сотрудничества в области международной торговли услугами.    </w:t>
      </w:r>
    </w:p>
    <w:p w14:paraId="0000F15E">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lang w:val="ru-RU" w:eastAsia="zh-CN"/>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Согласно речи президента Си на Всемирном экономическом форуме в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 году, сегодня мир переживает масштабные реформы, невиданные за целое столетие. Изменения времени и эпидемическая война века накладываются друг на друга, и мир вступил в новый период потрясений и перемен. Мы должны двигаться вперед в логике исторического прогресса и развиваться в веянии времени. Толерантность, мир, развитие, вместе в будущее! В рамках тесного сотрудничества «Один пояс, один путь» и Евразийского союза, а также в качестве члена-основателя Глобального торгового альянса услуг Китайской ярмарки торговли услугами(</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CIFTIS</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г.) и ответственной организации </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CIFTIS</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г. мы (Альянс Всемирной торговой сети, Институт российско-китайского стратегического взаимодействия , Клуб «Лидеры Евроазиатской кооперации и интеграции», Российский союз промышленников и предпринимателей, Оргкомитет Международного экономического форума «Шелковый путь», журнал «Мировые финансы», журнал «Топонимы Китая» , Альянс Всемирного движения за здоровье, Пекинский центр развития науки и технологий традиционной китайской медицины Кан Хуадао, Всемирное медиа-сообщество «Китайские и зарубежные новости» и другие известные учреждения и ключевые предприятия в стране и за рубежом) проведет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4 </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Конференцию по Евразийскому Сотрудничеству и Развитию», а также выставку культурных, туристических, экономических и торговых проектов в рамках «Пояса и пути» и Евразийского культурного пояса «Великого чайного пути».</w:t>
      </w:r>
    </w:p>
    <w:p w14:paraId="540E5B77">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drawing>
          <wp:anchor distT="0" distB="0" distL="114300" distR="114300" simplePos="0" relativeHeight="251659264" behindDoc="1" locked="0" layoutInCell="1" allowOverlap="1">
            <wp:simplePos x="0" y="0"/>
            <wp:positionH relativeFrom="column">
              <wp:posOffset>4998085</wp:posOffset>
            </wp:positionH>
            <wp:positionV relativeFrom="paragraph">
              <wp:posOffset>1062990</wp:posOffset>
            </wp:positionV>
            <wp:extent cx="1475740" cy="1475740"/>
            <wp:effectExtent l="0" t="0" r="2540" b="2540"/>
            <wp:wrapNone/>
            <wp:docPr id="7" name="图片 7" descr="微信图片_2024092500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925002845"/>
                    <pic:cNvPicPr>
                      <a:picLocks noChangeAspect="1"/>
                    </pic:cNvPicPr>
                  </pic:nvPicPr>
                  <pic:blipFill>
                    <a:blip r:embed="rId5"/>
                    <a:stretch>
                      <a:fillRect/>
                    </a:stretch>
                  </pic:blipFill>
                  <pic:spPr>
                    <a:xfrm>
                      <a:off x="0" y="0"/>
                      <a:ext cx="1475740" cy="1475740"/>
                    </a:xfrm>
                    <a:prstGeom prst="rect">
                      <a:avLst/>
                    </a:prstGeom>
                  </pic:spPr>
                </pic:pic>
              </a:graphicData>
            </a:graphic>
          </wp:anchor>
        </w:drawing>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Придерживаясь принципа «связь, общение, взаимовыгодность, переговоры, построение и совместное использование», конференция создает сцену с «культурой» и поет оперу с «экономикой и торговлей», полностью раскрывая власть правительства. предприятия и общественные организации в Китае, России и государствах-членах Евразии для содействия совместному использованию ресурсов, интерактивной интеграции и скоординированному развитию. Пожалуйста, запишите на видео свое выступление на конференции до </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30</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октября или лично посетите конференции с политическими и деловыми представителями вашей организации.（примечан：Крайний срок подачи заявок на пекинскую</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и</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Москва конференцию:</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30 </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октября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года. Мы пришлём вам приглашение на визу.）</w:t>
      </w:r>
    </w:p>
    <w:p w14:paraId="2319788A">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Мы искренне приглашаем людей из всех слоев общества участвовать и сотрудничать, строить и делиться вместе!</w:t>
      </w:r>
    </w:p>
    <w:p w14:paraId="5DC65C0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p>
    <w:p w14:paraId="6875132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Оргкомитет Конференция по Евразийскому Сотрудничеству и Развитию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г.</w:t>
      </w:r>
    </w:p>
    <w:p w14:paraId="576CD01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23 сентября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г.</w:t>
      </w:r>
    </w:p>
    <w:p w14:paraId="08CC7EB3">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(Контакты:  Айона, телефон :+79833317551，ВикторХу телефон :+79853637818)</w:t>
      </w:r>
    </w:p>
    <w:p w14:paraId="7482CACC">
      <w:pPr>
        <w:keepNext w:val="0"/>
        <w:keepLines w:val="0"/>
        <w:pageBreakBefore w:val="0"/>
        <w:widowControl w:val="0"/>
        <w:kinsoku/>
        <w:wordWrap/>
        <w:overflowPunct/>
        <w:topLinePunct w:val="0"/>
        <w:autoSpaceDE/>
        <w:autoSpaceDN/>
        <w:bidi w:val="0"/>
        <w:adjustRightInd/>
        <w:snapToGrid/>
        <w:spacing w:line="0" w:lineRule="atLeast"/>
        <w:ind w:firstLine="632" w:firstLineChars="300"/>
        <w:jc w:val="both"/>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Для участия в конференции и Отправка видео  Email: jieliyuan</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2017</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@163.com</w:t>
      </w:r>
    </w:p>
    <w:p w14:paraId="2029F55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1、</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Тема конференции:</w:t>
      </w:r>
    </w:p>
    <w:p w14:paraId="1309E35C">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евразийское городское сотрудничество, цифровая экономика, промышленные инвестиции и финансирование, евразийские медицинские инновации и технологии, международное сотрудничество в области традиционной китайской медицины, большое евразийское культурное и туристическое сотрудничество, международные бренды, мировое нематериальное культурное наследие, Фестиваль поэзии лемонтова，национальные художественные перформансы Год культуры китая и россии Серия событий. и т. д.</w:t>
      </w:r>
    </w:p>
    <w:p w14:paraId="6B4CFD0A">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Конференция пригласит правительства и предприятия из России, Беларуси и стран Евразии, а также многие посольства и консульства принять участие в конференции для содействия обмену китайско-российскими евразийскими международными городами-побратимами и сотрудничеству Пекинского бюро торговли в различных заморские центры Всемирного торгового сетевого альянса.</w:t>
      </w:r>
    </w:p>
    <w:p w14:paraId="6E91B49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На этой конференции представлены следующие инициативы:</w:t>
      </w:r>
    </w:p>
    <w:p w14:paraId="12A6545E">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1</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、совместное создание альянса экологических здоровых городов и альянса инноваций и технологий, а также совместное создание проектов передовых экологических технологий.</w:t>
      </w:r>
    </w:p>
    <w:p w14:paraId="0388ED7D">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2</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、Содействовать строительству Евразийского международного интеллектуального круга (Включая Китай, Россию, Индию, Иран, Монголию, Узбекистан и Казахстанский медицинский инновационный индустриальный парк сотрудничества и фармацевтический завод университетской больницы и т. д.),научно-технологического парка экологического здоровья, Китайско-российской и евразийской интеллектуальной долины городского развития。</w:t>
      </w:r>
    </w:p>
    <w:p w14:paraId="74D29BC4">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3</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、Евразийского цифрового сетевого пространства свободной торговли и трансграничной электронной коммерции PAX+ Blockchain B2B2C2G2F Индустриальный парк экологической логистики .   Консолидация строительства зарубежных складов, цепей поставок и таможенных складов «Пояса и пути» и Евразийского экономического союза Евразийского центра сотрудничества в сфере коллективных закупок.    Совместно создавать глобальную систему обслуживания и торгово-экономическую платформу для евразийского торгово-экономического сотрудничества.</w:t>
      </w:r>
    </w:p>
    <w:p w14:paraId="0725959B">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4</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、Совместно осуществлять мировое национально-культурное сотрудничество.            Планирование строительства и реализация Индустриального парка мировой этнической культуры (штаб-квартира «Культурного пояса Великого чайного пути») и Международного выставочного парка традиционной медицины Канхуадао.  В то же время, Всемирная видеовыставка национальной культуры и искусства 2024 года и другие конференции и выставки, видео в прямом эфире «Международного зала заседаний городов-побратимов» и запуск трансграничной электронной коммерции студентов международных колледжей, инноваций и предпринимательства в прямом эфире.  Конкурс состоится.   Китайско-российскую красную культурную выставку и запуск китайско-российской международной красной культурной туристической деятельности.            </w:t>
      </w:r>
    </w:p>
    <w:p w14:paraId="3EFD9BB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      Содействовать двойному экономическому и торговому циклу с культурой и технологиями здравоохранения, а также совместно реализовывать общее созидание человеческих сердец и построение здорового сообщества с общим будущим для человечества.</w:t>
      </w:r>
    </w:p>
    <w:p w14:paraId="58C785CD">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156" w:after="156" w:line="0" w:lineRule="atLeast"/>
        <w:ind w:leftChars="0"/>
        <w:textAlignment w:val="auto"/>
        <w:rPr>
          <w:rFonts w:hint="eastAsia"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2</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Повестка дня заседания：</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9 ноября</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2024 года</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Московское время (10:00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22</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:30)</w:t>
      </w:r>
    </w:p>
    <w:p w14:paraId="28125526">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1</w:t>
      </w:r>
      <w:r>
        <w:rPr>
          <w:rFonts w:hint="eastAsia"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202</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 xml:space="preserve">4 </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Конференция по Евразийскому Сотрудничеству и Развитию</w:t>
      </w:r>
    </w:p>
    <w:p w14:paraId="0F09581C">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Пекинско-московский Совещание на высоком уровне</w:t>
      </w:r>
    </w:p>
    <w:p w14:paraId="0C6C98BE">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Год культуры китая и россии Серия событий</w:t>
      </w:r>
    </w:p>
    <w:p w14:paraId="2C2E8DDF">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Церемония открытия</w:t>
      </w:r>
      <w:r>
        <w:rPr>
          <w:rFonts w:hint="eastAsia"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Московское время (10:00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1</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1</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0)</w:t>
      </w:r>
    </w:p>
    <w:p w14:paraId="399ABF58">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Конференция пригласит правительства и предприятия из России, Беларуси и стран Евразии, а также многие посольства и консульства принять участие в конференции</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Важное выступление лидеров，</w:t>
      </w:r>
    </w:p>
    <w:p w14:paraId="5DECAA89">
      <w:pPr>
        <w:keepNext w:val="0"/>
        <w:keepLines w:val="0"/>
        <w:pageBreakBefore w:val="0"/>
        <w:widowControl w:val="0"/>
        <w:numPr>
          <w:ilvl w:val="0"/>
          <w:numId w:val="1"/>
        </w:numPr>
        <w:kinsoku/>
        <w:wordWrap/>
        <w:overflowPunct/>
        <w:topLinePunct w:val="0"/>
        <w:autoSpaceDE w:val="0"/>
        <w:autoSpaceDN w:val="0"/>
        <w:bidi w:val="0"/>
        <w:adjustRightInd w:val="0"/>
        <w:snapToGrid/>
        <w:spacing w:line="0" w:lineRule="atLeast"/>
        <w:ind w:left="420" w:leftChars="200"/>
        <w:jc w:val="left"/>
        <w:textAlignment w:val="auto"/>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Диалог между азиатско-европейской цивилизацией</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"Связь великой евразийской духовной цивилизации"</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Московское время (1</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1</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:00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1</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2</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0)</w:t>
      </w:r>
    </w:p>
    <w:p w14:paraId="2009BC08">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Включать главное содержание</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w:t>
      </w:r>
    </w:p>
    <w:p w14:paraId="776DC374">
      <w:pPr>
        <w:keepNext w:val="0"/>
        <w:keepLines w:val="0"/>
        <w:pageBreakBefore w:val="0"/>
        <w:widowControl w:val="0"/>
        <w:kinsoku/>
        <w:wordWrap/>
        <w:overflowPunct/>
        <w:topLinePunct w:val="0"/>
        <w:bidi w:val="0"/>
        <w:snapToGrid/>
        <w:spacing w:line="0" w:lineRule="atLeast"/>
        <w:ind w:firstLine="420" w:firstLine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Дух сотрудничества в Евразийского культурного пояса «Великого чайного пути».</w:t>
      </w:r>
    </w:p>
    <w:p w14:paraId="4250824D">
      <w:pPr>
        <w:keepNext w:val="0"/>
        <w:keepLines w:val="0"/>
        <w:pageBreakBefore w:val="0"/>
        <w:widowControl w:val="0"/>
        <w:kinsoku/>
        <w:wordWrap/>
        <w:overflowPunct/>
        <w:topLinePunct w:val="0"/>
        <w:bidi w:val="0"/>
        <w:snapToGrid/>
        <w:spacing w:line="0" w:lineRule="atLeast"/>
        <w:ind w:firstLine="210" w:firstLineChars="1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семинар"Совместное будущее"Музей цифровой культуры（Форум круглого стола）</w:t>
      </w:r>
    </w:p>
    <w:p w14:paraId="3974226F">
      <w:pPr>
        <w:keepNext w:val="0"/>
        <w:keepLines w:val="0"/>
        <w:pageBreakBefore w:val="0"/>
        <w:widowControl w:val="0"/>
        <w:kinsoku/>
        <w:wordWrap/>
        <w:overflowPunct/>
        <w:topLinePunct w:val="0"/>
        <w:bidi w:val="0"/>
        <w:snapToGrid/>
        <w:spacing w:line="0" w:lineRule="atLeast"/>
        <w:ind w:left="420" w:leftChars="200" w:firstLine="0" w:firstLineChars="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Включ</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 xml:space="preserve"> построен О Религиозная культура、Технологии, образование, Китайская медицина，Женщины и дети,</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Национальная гармония、подожд тем</w:t>
      </w:r>
    </w:p>
    <w:p w14:paraId="7B3BB971">
      <w:pPr>
        <w:keepNext w:val="0"/>
        <w:keepLines w:val="0"/>
        <w:pageBreakBefore w:val="0"/>
        <w:widowControl w:val="0"/>
        <w:kinsoku/>
        <w:wordWrap/>
        <w:overflowPunct/>
        <w:topLinePunct w:val="0"/>
        <w:bidi w:val="0"/>
        <w:snapToGrid/>
        <w:spacing w:line="0" w:lineRule="atLeast"/>
        <w:ind w:left="420" w:leftChars="200" w:firstLine="645"/>
        <w:jc w:val="left"/>
        <w:textAlignment w:val="auto"/>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Конференция пригласит правительства и предприятия из России, Беларуси и стран Евразии, а также многие посольства и консульства принять участие в конференции Важное выступление лидеров</w:t>
      </w:r>
    </w:p>
    <w:p w14:paraId="4963E2B0">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3）</w:t>
      </w: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Форум китайско-российского торгово-экономического сотрудничества</w:t>
      </w:r>
    </w:p>
    <w:p w14:paraId="7319D0C2">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firstLine="422" w:firstLineChars="200"/>
        <w:jc w:val="left"/>
        <w:textAlignment w:val="auto"/>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Включать главное содержание</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Московское время (1</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2</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:00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1</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4</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0)</w:t>
      </w:r>
    </w:p>
    <w:p w14:paraId="1D6E353C">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firstLine="420" w:firstLineChars="200"/>
        <w:jc w:val="left"/>
        <w:textAlignment w:val="auto"/>
        <w:rPr>
          <w:rFonts w:hint="eastAsia"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Культурно торгово экономическое Рекомендация города чунцин</w:t>
      </w:r>
      <w:r>
        <w:rPr>
          <w:rFonts w:hint="eastAsia"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w:t>
      </w:r>
    </w:p>
    <w:p w14:paraId="456CACBA">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firstLine="420" w:firstLine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евразийское городское сотрудничество, цифровая экономика, промышленные инвестиции и финансирование, евразийские медицинские инновации и технологии, международное сотрудничество в области традиционной китайской медицины, большое евразийское культурное и туристическое сотрудничество, международные бренды, мировое нематериальное культурное наследие, Фестиваль поэзии лемонтова，национальные художественные перформансы Год культуры китая и россии Серия событий. и т. д.</w:t>
      </w:r>
    </w:p>
    <w:p w14:paraId="43073097">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487" w:leftChars="232" w:firstLine="210" w:firstLineChars="1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Евразийского цифрового сетевого пространства свободной торговли и трансграничной электронной коммерции PAX+ Blockchain B2B2C2G2F Индустриальный парк экологической логистики .  Консолидация строительства зарубежных складов, цепей поставок и таможенных складов «Пояса и пути» и Евразийского экономического союза Евразийского центра сотрудничества в сфере коллективных закупок.     Совместно создавать глобальную систему обслуживания и торгово-экономическую платформу для евразийского торгово-экономического сотрудничества.</w:t>
      </w:r>
    </w:p>
    <w:p w14:paraId="1800C078">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487" w:leftChars="232" w:firstLine="210" w:firstLineChars="1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 xml:space="preserve">Конференция пригласит правительства и предприятия из России, Беларуси и стран Евразии, а также многие посольства и консульства принять участие в конференции для содействия обмену </w:t>
      </w:r>
      <w:r>
        <w:rPr>
          <w:rFonts w:hint="eastAsia" w:ascii="Times New Roman" w:hAnsi="Times New Roman" w:cs="Times New Roman"/>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китайско-российскими евразийскими международными городами-побратимами и сотрудничеству Пекинского-московский бюро торговли в различных заморские центры Всемирного торгового сетевого альянса.</w:t>
      </w:r>
    </w:p>
    <w:p w14:paraId="3DBD49F3">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487" w:leftChars="232" w:firstLine="210" w:firstLineChars="1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Подписание крупной программы</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для содействия обмену китайско-российскими</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евразийскими международными городами-побратимами и сотрудничеству Пекинского-московский бюро торговли в различных заморские центры Всемирного торгового сетевого альянса.</w:t>
      </w:r>
    </w:p>
    <w:p w14:paraId="799D9108">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487" w:leftChars="232" w:firstLine="210" w:firstLineChars="100"/>
        <w:jc w:val="left"/>
        <w:textAlignment w:val="auto"/>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Содействовать двойному экономическому и торговому циклу с культурой и технологиями здравоохранения, а также совместно реализовывать общее созидание человеческих сердец и построение здорового сообщества с общим будущим для человечества.</w:t>
      </w:r>
    </w:p>
    <w:p w14:paraId="2FE0D465">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firstLine="420" w:firstLineChars="200"/>
        <w:jc w:val="left"/>
        <w:textAlignment w:val="auto"/>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4）</w:t>
      </w: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《2024 Международный форум инноваций и технологий традиционной медицины Канхуадао》</w:t>
      </w:r>
    </w:p>
    <w:p w14:paraId="6083D434">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firstLine="422" w:firstLine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Московское время (1</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4</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1</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5</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3</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p>
    <w:p w14:paraId="27BB0878">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firstLine="420" w:firstLine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Член палаты：Традиционная медицин Лидер，член，Эксперт и ученый，Предприниматель.</w:t>
      </w:r>
    </w:p>
    <w:p w14:paraId="60BE99C8">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firstLine="210" w:firstLineChars="1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C</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овместное создание альянса экологических здоровых городов и альянса инноваций и технологий, а также совместное создание проектов передовых экологических технологий.</w:t>
      </w:r>
    </w:p>
    <w:p w14:paraId="533150F6">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 xml:space="preserve"> </w:t>
      </w:r>
      <w:r>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Содействовать строительству Евразийского международного интеллектуального круга (Включая Китай, Россию, Индию, Иран, Монголию, Узбекистан и Казахстанский медицинский инновационный индустриальный парк сотрудничества и фармацевтический завод университетской больницы и т. д.),научно-технологического парка экологического здоровья, Китайско-российской и евразийской интеллектуальной долины городского развития。</w:t>
      </w:r>
    </w:p>
    <w:p w14:paraId="3D5DC7FE">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Подписание проектов, таких как Китайско-российские евразийские инновации в медицинской науке и технологиях, Китайско-иностранный медицинский университет, Китайско-российский (традиционной китайской медицины) Центр традиционной медицины, Музей традиционной медицины, Китайско-иностранный медицинский индустриальный парк Сотрудничество и другие проекты.</w:t>
      </w:r>
    </w:p>
    <w:p w14:paraId="77D64160">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 xml:space="preserve"> </w:t>
      </w:r>
      <w:r>
        <w:rPr>
          <w:rFonts w:hint="eastAsia" w:ascii="Times New Roman" w:hAnsi="Times New Roman" w:cs="Times New Roman"/>
          <w:b w:val="0"/>
          <w:bCs/>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eastAsiaTheme="minorEastAsia"/>
          <w:b w:val="0"/>
          <w:bCs/>
          <w:color w:val="4F81BD" w:themeColor="accent1"/>
          <w:kern w:val="2"/>
          <w:sz w:val="21"/>
          <w:szCs w:val="21"/>
          <w:lang w:val="ru-RU" w:eastAsia="zh-CN" w:bidi="ar-SA"/>
          <w14:textFill>
            <w14:solidFill>
              <w14:schemeClr w14:val="accent1"/>
            </w14:solidFill>
          </w14:textFill>
        </w:rPr>
        <w:t xml:space="preserve">Международного выставочного парка традиционной медицины Канхуадао. </w:t>
      </w:r>
    </w:p>
    <w:p w14:paraId="54CBA189">
      <w:pPr>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firstLine="422" w:firstLine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5）</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Год культуры китая и россии Серия событий  Московское время (1</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5</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3</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0 </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1</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8</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3</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0</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        </w:t>
      </w:r>
    </w:p>
    <w:p w14:paraId="7EDDD3F4">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 xml:space="preserve">«Культурного пояса Великого чайного пути»Совместно осуществлять мировое национально-культурное сотрудничество. </w:t>
      </w:r>
    </w:p>
    <w:p w14:paraId="5FAC8C8F">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t>--Форум псалмов в китае и россии</w:t>
      </w:r>
    </w:p>
    <w:p w14:paraId="0E335515">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t>--Международный фестиваль поэзии и культуры имени лемонтова</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t>Церемония награждения.</w:t>
      </w:r>
    </w:p>
    <w:p w14:paraId="37AE0CBA">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Церемония запуска ：Всемирная видеовыставка национальной культуры и искусства 2024 года и другие конференции и выставки,</w:t>
      </w:r>
    </w:p>
    <w:p w14:paraId="79C2178B">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Церемония запуска ：запуск трансграничной электронной коммерции студентов международных колледжей, инноваций и предпринимательства в прямом эфире. Конкурс состоится.</w:t>
      </w:r>
    </w:p>
    <w:p w14:paraId="3E728C11">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видео в прямом эфире «Международного зала заседаний городов-побратимов»</w:t>
      </w:r>
    </w:p>
    <w:p w14:paraId="32CAA07F">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Китайско-российскую красную культурную выставку и запуск китайско-российской международной красной культурной туристической деятельности.</w:t>
      </w:r>
    </w:p>
    <w:p w14:paraId="560C5DBA">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ru-RU" w:eastAsia="zh-CN" w:bidi="ar-SA"/>
          <w14:textFill>
            <w14:solidFill>
              <w14:schemeClr w14:val="accent1"/>
            </w14:solidFill>
          </w14:textFill>
        </w:rPr>
        <w:t>Планирование строительства и реализация Индустриального парка мировой этнической культуры (штаб-квартира «Культурного пояса Великого чайного пути»)</w:t>
      </w:r>
    </w:p>
    <w:p w14:paraId="0D5751B8">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w:t>
      </w:r>
      <w:r>
        <w:rPr>
          <w:rFonts w:hint="eastAsia"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w:t>
      </w: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Евразийский народ дружелюден Поэтический вечер культуры и искусства</w:t>
      </w:r>
    </w:p>
    <w:p w14:paraId="1B0F59C5">
      <w:pPr>
        <w:keepNext w:val="0"/>
        <w:keepLines w:val="0"/>
        <w:pageBreakBefore w:val="0"/>
        <w:widowControl w:val="0"/>
        <w:kinsoku/>
        <w:wordWrap/>
        <w:overflowPunct/>
        <w:topLinePunct w:val="0"/>
        <w:autoSpaceDE w:val="0"/>
        <w:autoSpaceDN w:val="0"/>
        <w:bidi w:val="0"/>
        <w:adjustRightInd w:val="0"/>
        <w:snapToGrid/>
        <w:spacing w:line="0" w:lineRule="atLeast"/>
        <w:ind w:left="420" w:leftChars="200"/>
        <w:jc w:val="left"/>
        <w:textAlignment w:val="auto"/>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Поэзия, книжная живопись, ярмарка чая, ярмарка платьев, кабаре и т.д</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t>Искусство</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 xml:space="preserve"> </w:t>
      </w:r>
      <w:r>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t>Культурный обмен.</w:t>
      </w:r>
    </w:p>
    <w:p w14:paraId="162B3A0D">
      <w:pPr>
        <w:keepNext w:val="0"/>
        <w:keepLines w:val="0"/>
        <w:pageBreakBefore w:val="0"/>
        <w:widowControl w:val="0"/>
        <w:numPr>
          <w:ilvl w:val="0"/>
          <w:numId w:val="2"/>
        </w:numPr>
        <w:kinsoku/>
        <w:wordWrap/>
        <w:overflowPunct/>
        <w:topLinePunct w:val="0"/>
        <w:autoSpaceDE w:val="0"/>
        <w:autoSpaceDN w:val="0"/>
        <w:bidi w:val="0"/>
        <w:adjustRightInd w:val="0"/>
        <w:snapToGrid/>
        <w:spacing w:line="0" w:lineRule="atLeast"/>
        <w:ind w:left="420" w:leftChars="200"/>
        <w:jc w:val="left"/>
        <w:textAlignment w:val="auto"/>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eastAsiaTheme="minorEastAsia"/>
          <w:b/>
          <w:bCs w:val="0"/>
          <w:color w:val="4F81BD" w:themeColor="accent1"/>
          <w:kern w:val="2"/>
          <w:sz w:val="21"/>
          <w:szCs w:val="21"/>
          <w:lang w:val="en-US" w:eastAsia="zh-CN" w:bidi="ar-SA"/>
          <w14:textFill>
            <w14:solidFill>
              <w14:schemeClr w14:val="accent1"/>
            </w14:solidFill>
          </w14:textFill>
        </w:rPr>
        <w:t>Деловой ужин.</w:t>
      </w:r>
      <w:r>
        <w:rPr>
          <w:rFonts w:hint="eastAsia" w:ascii="Times New Roman" w:hAnsi="Times New Roman" w:cs="Times New Roman"/>
          <w:b/>
          <w:bCs w:val="0"/>
          <w:color w:val="4F81BD" w:themeColor="accent1"/>
          <w:kern w:val="2"/>
          <w:sz w:val="21"/>
          <w:szCs w:val="21"/>
          <w:lang w:val="en-US" w:eastAsia="zh-CN" w:bidi="ar-SA"/>
          <w14:textFill>
            <w14:solidFill>
              <w14:schemeClr w14:val="accent1"/>
            </w14:solidFill>
          </w14:textFill>
        </w:rPr>
        <w:t>（18：30-20：30）</w:t>
      </w:r>
    </w:p>
    <w:p w14:paraId="1FDD8DF9">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7</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Параллельные выставки (онлайн и оффлайн)</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7-</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9 ноября 2024 г. </w:t>
      </w:r>
    </w:p>
    <w:p w14:paraId="440B5C58">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kern w:val="2"/>
          <w:sz w:val="21"/>
          <w:szCs w:val="21"/>
          <w:lang w:val="en-US" w:eastAsia="zh-CN" w:bidi="ar-SA"/>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Мы проведем евразийское сотрудничество городов «Культурный пояс Великого чайного пути», выставку евразийской цифровой экономики и промышленных инвестиций и финансирования; международную выставку инноваций традиционной китайской медицины Канхуадао, выставку сотрудничества в области культурного туризма, выставку культурного туризма всемирного нематериального культурного наследия, мир Видеовыставка национальной культуры и искусства и церемония запуска ряда листинговых контрактов.</w:t>
      </w:r>
    </w:p>
    <w:p w14:paraId="094A9D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b w:val="0"/>
          <w:bCs/>
          <w:color w:val="4F81BD" w:themeColor="accent1"/>
          <w:kern w:val="2"/>
          <w:sz w:val="21"/>
          <w:szCs w:val="21"/>
          <w:lang w:val="en-US" w:eastAsia="zh-CN" w:bidi="ar-SA"/>
          <w14:textFill>
            <w14:solidFill>
              <w14:schemeClr w14:val="accent1"/>
            </w14:solidFill>
          </w14:textFill>
        </w:rPr>
      </w:pPr>
    </w:p>
    <w:p w14:paraId="41F237A2">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3、Время Конференции:</w:t>
      </w:r>
    </w:p>
    <w:p w14:paraId="6E3BA543">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9 ноября 2024 г. Синхронизация онлайн и оффлайн (10:00-22:30)</w:t>
      </w:r>
    </w:p>
    <w:p w14:paraId="0508E49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p>
    <w:p w14:paraId="2B9B754E">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4. Место Конференции:</w:t>
      </w:r>
    </w:p>
    <w:p w14:paraId="5B40F89B">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Оффлайн:</w:t>
      </w:r>
    </w:p>
    <w:p w14:paraId="5D2F8CD5">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1、Международный конференц центре азиатских отелей в пекине (5звезд)</w:t>
      </w:r>
    </w:p>
    <w:p w14:paraId="1435D5F4">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2、Международный конференц центре Усадьба Середниково （Национальный Лермонтовский Центр）</w:t>
      </w:r>
    </w:p>
    <w:p w14:paraId="71E5C5AE">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3、Международный конференц-центр чунцин</w:t>
      </w:r>
    </w:p>
    <w:p w14:paraId="792B4298">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4、международный конференц-центр SонгAн</w:t>
      </w:r>
    </w:p>
    <w:p w14:paraId="59735036">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Расположение выставочного зала:</w:t>
      </w:r>
    </w:p>
    <w:p w14:paraId="7E0A90C9">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1、VR выставочный«Культурный пояс Великого чайного пути» </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Официальный сайт культурного пояса Великого чайного пути (www.rcatearoad.com)</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《Видео Китай》Новый медиа-центр</w:t>
      </w:r>
    </w:p>
    <w:p w14:paraId="7E14F058">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2、зал в выставочной зоне Международный конференц центре азиатских отелей в пекине</w:t>
      </w:r>
    </w:p>
    <w:p w14:paraId="0F35A421">
      <w:pPr>
        <w:keepNext w:val="0"/>
        <w:keepLines w:val="0"/>
        <w:pageBreakBefore w:val="0"/>
        <w:widowControl w:val="0"/>
        <w:kinsoku/>
        <w:wordWrap/>
        <w:overflowPunct/>
        <w:topLinePunct w:val="0"/>
        <w:autoSpaceDE/>
        <w:autoSpaceDN/>
        <w:bidi w:val="0"/>
        <w:adjustRightInd/>
        <w:snapToGrid/>
        <w:spacing w:line="0" w:lineRule="atLeast"/>
        <w:ind w:left="421" w:leftChars="100" w:hanging="211" w:hanging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3、Международный конференц центре Усадьба Середниково</w:t>
      </w:r>
    </w:p>
    <w:p w14:paraId="7E40A45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b/>
          <w:bCs w:val="0"/>
          <w:color w:val="4F81BD" w:themeColor="accent1"/>
          <w:sz w:val="21"/>
          <w:szCs w:val="21"/>
          <w:lang w:val="en-US" w:eastAsia="zh-CN"/>
          <w14:textFill>
            <w14:solidFill>
              <w14:schemeClr w14:val="accent1"/>
            </w14:solidFill>
          </w14:textFill>
        </w:rPr>
      </w:pPr>
    </w:p>
    <w:p w14:paraId="5492A71A">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5、</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Масштаб Конференции:</w:t>
      </w:r>
    </w:p>
    <w:p w14:paraId="4036697D">
      <w:pPr>
        <w:keepNext w:val="0"/>
        <w:keepLines w:val="0"/>
        <w:pageBreakBefore w:val="0"/>
        <w:widowControl w:val="0"/>
        <w:kinsoku/>
        <w:wordWrap/>
        <w:overflowPunct/>
        <w:topLinePunct w:val="0"/>
        <w:autoSpaceDE/>
        <w:autoSpaceDN/>
        <w:bidi w:val="0"/>
        <w:adjustRightInd/>
        <w:snapToGrid/>
        <w:spacing w:line="0" w:lineRule="atLeast"/>
        <w:ind w:left="210" w:leftChars="100"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На каждом собрании 1500 человек ( а количество онлайн-людей составляет около 2,0000-50,00000+ человек).  Непрерывная прямая трансляция и воспроизведение масштаба онлайн-выставки превысили 500,0000000 человек.  К участию в онлайн-встрече  планируется пригласить правительства, бизнес-ассоциации и предприятия из более чем 20 стран Китая, России, Беларуси, Евразии, ШОС, Центральной Азии, Индии, Ирана, Ближнего Востока, Японии, Южной Кореи и АСЕАН.  , и будут приглашены более 15 иностранных посольств и консульств, музеев и известных предприятий в Китае.  Предлагаемая сумма контракта составляет 60 млрд юаней.</w:t>
      </w:r>
    </w:p>
    <w:p w14:paraId="06ACFB5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b/>
          <w:bCs w:val="0"/>
          <w:color w:val="4F81BD" w:themeColor="accent1"/>
          <w:sz w:val="21"/>
          <w:szCs w:val="21"/>
          <w:lang w:val="en-US" w:eastAsia="zh-CN"/>
          <w14:textFill>
            <w14:solidFill>
              <w14:schemeClr w14:val="accent1"/>
            </w14:solidFill>
          </w14:textFill>
        </w:rPr>
      </w:pPr>
    </w:p>
    <w:p w14:paraId="59ECDEA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210" w:leftChars="100" w:firstLine="0" w:firstLineChars="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6、</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Организация Конференции</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Оргкомитет Конференция по Евразийскому Сотрудничеству и Развитию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г.</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p>
    <w:p w14:paraId="43BA62A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(1) Организатор:</w:t>
      </w:r>
    </w:p>
    <w:p w14:paraId="35D7B54D">
      <w:pPr>
        <w:keepNext w:val="0"/>
        <w:keepLines w:val="0"/>
        <w:pageBreakBefore w:val="0"/>
        <w:widowControl w:val="0"/>
        <w:kinsoku/>
        <w:wordWrap/>
        <w:overflowPunct/>
        <w:topLinePunct w:val="0"/>
        <w:autoSpaceDE w:val="0"/>
        <w:bidi w:val="0"/>
        <w:snapToGrid/>
        <w:spacing w:line="0" w:lineRule="atLeast"/>
        <w:ind w:left="210" w:leftChars="100" w:firstLine="0" w:firstLineChars="0"/>
        <w:jc w:val="left"/>
        <w:textAlignment w:val="auto"/>
        <w:rPr>
          <w:rFonts w:hint="default" w:ascii="Times New Roman" w:hAnsi="Times New Roman" w:cs="Times New Roman"/>
          <w:b/>
          <w:bCs w:val="0"/>
          <w:color w:val="4F81BD" w:themeColor="accent1"/>
          <w:sz w:val="21"/>
          <w:szCs w:val="21"/>
          <w14:textFill>
            <w14:solidFill>
              <w14:schemeClr w14:val="accent1"/>
            </w14:solidFill>
          </w14:textFill>
        </w:rPr>
      </w:pPr>
      <w:r>
        <w:rPr>
          <w:rFonts w:hint="default" w:ascii="Times New Roman" w:hAnsi="Times New Roman" w:eastAsia="仿宋_GB2312" w:cs="Times New Roman"/>
          <w:b/>
          <w:color w:val="4F81BD" w:themeColor="accent1"/>
          <w:kern w:val="0"/>
          <w:sz w:val="21"/>
          <w:szCs w:val="21"/>
          <w14:textFill>
            <w14:solidFill>
              <w14:schemeClr w14:val="accent1"/>
            </w14:solidFill>
          </w14:textFill>
        </w:rPr>
        <w:t>Альянс Всемирной торговой сети</w:t>
      </w:r>
      <w:r>
        <w:rPr>
          <w:rFonts w:hint="default" w:ascii="Times New Roman" w:hAnsi="Times New Roman" w:cs="Times New Roman"/>
          <w:b/>
          <w:bCs w:val="0"/>
          <w:color w:val="4F81BD" w:themeColor="accent1"/>
          <w:sz w:val="21"/>
          <w:szCs w:val="21"/>
          <w14:textFill>
            <w14:solidFill>
              <w14:schemeClr w14:val="accent1"/>
            </w14:solidFill>
          </w14:textFill>
        </w:rPr>
        <w:t>,</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14:textFill>
            <w14:solidFill>
              <w14:schemeClr w14:val="accent1"/>
            </w14:solidFill>
          </w14:textFill>
        </w:rPr>
        <w:t>Институт российско-китайского стратегического взаимодействия ,Клуб «Лидеры Евроазиатской кооперации и интеграции»，Комитет международного сотрудничества Российского союза промышленников и предпринимателей,</w:t>
      </w:r>
    </w:p>
    <w:p w14:paraId="06BE776B">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eastAsia"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14:textFill>
            <w14:solidFill>
              <w14:schemeClr w14:val="accent1"/>
            </w14:solidFill>
          </w14:textFill>
        </w:rPr>
        <w:t>Пекинский центр развития технологий традиционной китайской медицины</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14:textFill>
            <w14:solidFill>
              <w14:schemeClr w14:val="accent1"/>
            </w14:solidFill>
          </w14:textFill>
        </w:rPr>
        <w:t>Канхуадао</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p>
    <w:p w14:paraId="360C2F05">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Народное правительство города чунцин</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Народное правительство нового района SонгAн</w:t>
      </w:r>
    </w:p>
    <w:p w14:paraId="09A409C6">
      <w:pPr>
        <w:keepNext w:val="0"/>
        <w:keepLines w:val="0"/>
        <w:pageBreakBefore w:val="0"/>
        <w:widowControl w:val="0"/>
        <w:kinsoku/>
        <w:wordWrap/>
        <w:overflowPunct/>
        <w:topLinePunct w:val="0"/>
        <w:autoSpaceDE/>
        <w:autoSpaceDN/>
        <w:bidi w:val="0"/>
        <w:adjustRightInd/>
        <w:snapToGrid/>
        <w:spacing w:line="0" w:lineRule="atLeast"/>
        <w:ind w:firstLine="211" w:firstLineChars="100"/>
        <w:jc w:val="left"/>
        <w:textAlignment w:val="auto"/>
        <w:rPr>
          <w:rFonts w:hint="default" w:ascii="Times New Roman" w:hAnsi="Times New Roman" w:cs="Times New Roman"/>
          <w:b/>
          <w:bCs w:val="0"/>
          <w:color w:val="4F81BD" w:themeColor="accent1"/>
          <w:sz w:val="21"/>
          <w:szCs w:val="21"/>
          <w14:textFill>
            <w14:solidFill>
              <w14:schemeClr w14:val="accent1"/>
            </w14:solidFill>
          </w14:textFill>
        </w:rPr>
      </w:pPr>
      <w:r>
        <w:rPr>
          <w:rFonts w:hint="default" w:ascii="Times New Roman" w:hAnsi="Times New Roman" w:cs="Times New Roman"/>
          <w:b/>
          <w:bCs w:val="0"/>
          <w:color w:val="4F81BD" w:themeColor="accent1"/>
          <w:sz w:val="21"/>
          <w:szCs w:val="21"/>
          <w14:textFill>
            <w14:solidFill>
              <w14:schemeClr w14:val="accent1"/>
            </w14:solidFill>
          </w14:textFill>
        </w:rPr>
        <w:t>Оргкомитет Конференция по Евразийскому Сотрудничеству и Развитию 2024 г.</w:t>
      </w:r>
    </w:p>
    <w:p w14:paraId="6C7EE5F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(2) Соорганизаторы и вспомогательные подразделения (запланировано):</w:t>
      </w:r>
    </w:p>
    <w:p w14:paraId="3D6BE4C7">
      <w:pPr>
        <w:keepNext w:val="0"/>
        <w:keepLines w:val="0"/>
        <w:pageBreakBefore w:val="0"/>
        <w:widowControl w:val="0"/>
        <w:kinsoku/>
        <w:wordWrap/>
        <w:overflowPunct/>
        <w:topLinePunct w:val="0"/>
        <w:autoSpaceDE/>
        <w:autoSpaceDN/>
        <w:bidi w:val="0"/>
        <w:adjustRightInd/>
        <w:snapToGrid/>
        <w:spacing w:line="0" w:lineRule="atLeast"/>
        <w:ind w:left="210" w:leftChars="100" w:firstLine="211" w:firstLineChars="1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Экономические: Комитет международного сотрудничества Российского союза промышленников и предпринимателей, </w:t>
      </w:r>
      <w:r>
        <w:rPr>
          <w:rFonts w:hint="default" w:ascii="Times New Roman" w:hAnsi="Times New Roman" w:cs="Times New Roman"/>
          <w:b/>
          <w:bCs/>
          <w:color w:val="4F81BD" w:themeColor="accent1"/>
          <w14:textFill>
            <w14:solidFill>
              <w14:schemeClr w14:val="accent1"/>
            </w14:solidFill>
          </w14:textFill>
        </w:rPr>
        <w:t>Институт российско-китайского стратегического взаимодействия ,</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Оргкомитет Международного экономического форума «Шелковый путь», журнал «Мир финансов», Центр стратегического развития Российско-Китайской торговой палаты, Китайский совет содействия международной торговле Центр содействия торговле, «Москва-Пекинский центр делового сотрудничества», журнал «Русский бизнес»</w:t>
      </w:r>
    </w:p>
    <w:p w14:paraId="63D466AD">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Медицина: Альянс Всемирного движения за здоровье, Пекинский центр развития технологий традиционной китайской медицины Канхуадао, Пекинское управление традиционной китайской медицины, (Фанчэнган) Международная открытая экспериментальная зона медицины, Китайская ассоциация традиционной китайской медицины</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Российский международный детский фонд, Московская государственная детская больница, Московский</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государственный медицинский университет имени И. М. Сеченова и подсобная больница, Институт восточной медицины и подсобная больница Российского университета дружбы народов, Медицинский университет «Реавиз»  и подсобная больница, академики и эксперты технологии ”Литос-Систем", а также ряд российских бизнес-ассоциаций</w:t>
      </w:r>
    </w:p>
    <w:p w14:paraId="4263BF54">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Культурные: журнал «Топонимы Китая», Всемирная федерация кружков культуры и искусства, Мировое медиа-сообщество «Новости Китая и зарубежных стран», Пекинский фонд развития традиционной культуры, Китайский институт культуры Лао-Цзы, журнал «Китай и Россия».</w:t>
      </w:r>
    </w:p>
    <w:p w14:paraId="5C77B205">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Комплексно: </w:t>
      </w:r>
      <w:r>
        <w:rPr>
          <w:rFonts w:hint="default" w:ascii="Times New Roman" w:hAnsi="Times New Roman" w:cs="Times New Roman"/>
          <w:b/>
          <w:bCs/>
          <w:color w:val="4F81BD" w:themeColor="accent1"/>
          <w14:textFill>
            <w14:solidFill>
              <w14:schemeClr w14:val="accent1"/>
            </w14:solidFill>
          </w14:textFill>
        </w:rPr>
        <w:t>Российский дом международного научно-технического сотрудничества</w:t>
      </w:r>
      <w:r>
        <w:rPr>
          <w:rFonts w:hint="eastAsia" w:ascii="Times New Roman" w:hAnsi="Times New Roman" w:cs="Times New Roman"/>
          <w:b/>
          <w:bCs/>
          <w:color w:val="4F81BD" w:themeColor="accent1"/>
          <w:lang w:val="en-US" w:eastAsia="zh-CN"/>
          <w14:textFill>
            <w14:solidFill>
              <w14:schemeClr w14:val="accent1"/>
            </w14:solidFill>
          </w14:textFill>
        </w:rPr>
        <w:t xml:space="preserve"> ，</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Фонд талантов «Российский интеллектуальный кружок», Международная Ассоциация Развития Интеллектуальной Собственности, Китайская ассоциация исследований городского развития, АНО РКЦ по Уралу и Сибири, Общество российско-китайской дружбы, Комитет по управлению демонстрационной зоной местного экономического и торгового сотрудничества Китайско-Шанхайской организации сотрудничества, Комитет по прямому видеовещанию Китайской федерации мобильной связи,Пекинское коммерческое бюро,Китайская конференция содействия международному экономическому и техническому сотрудничеству</w:t>
      </w: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Китайская ассоциация по контролю и карантину，Китайское общество овощного обращения，Ассоциация цепочки поставок пекинского супермаркета</w:t>
      </w:r>
    </w:p>
    <w:p w14:paraId="459933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ru-RU" w:eastAsia="zh-CN"/>
          <w14:textFill>
            <w14:solidFill>
              <w14:schemeClr w14:val="accent1"/>
            </w14:solidFill>
          </w14:textFill>
        </w:rPr>
        <w:t>（</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3）</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предпринимающая организация:</w:t>
      </w:r>
    </w:p>
    <w:p w14:paraId="46FDEF3F">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eastAsia" w:ascii="Times New Roman" w:hAnsi="Times New Roman" w:cs="Times New Roman"/>
          <w:b w:val="0"/>
          <w:bCs/>
          <w:color w:val="4F81BD" w:themeColor="accent1"/>
          <w:sz w:val="21"/>
          <w:szCs w:val="21"/>
          <w:lang w:val="ru-RU" w:eastAsia="zh-CN"/>
          <w14:textFill>
            <w14:solidFill>
              <w14:schemeClr w14:val="accent1"/>
            </w14:solidFill>
          </w14:textFill>
        </w:rPr>
      </w:pPr>
      <w:r>
        <w:rPr>
          <w:rFonts w:hint="default" w:ascii="Times New Roman" w:hAnsi="Times New Roman" w:cs="Times New Roman"/>
          <w:b w:val="0"/>
          <w:bCs/>
          <w:color w:val="4F81BD" w:themeColor="accent1"/>
          <w:sz w:val="21"/>
          <w:szCs w:val="21"/>
          <w:lang w:val="ru-RU" w:eastAsia="zh-CN"/>
          <w14:textFill>
            <w14:solidFill>
              <w14:schemeClr w14:val="accent1"/>
            </w14:solidFill>
          </w14:textFill>
        </w:rPr>
        <w:t>Всемирный торговый сетевой альянс Пекинский центр, Центр обслуживания международного экономического и торгового развития Пекин-Санкт-Петербург, Пекинская международная ассоциация экономического и торгового развития, ООО Развития культуры «Великий чайный путь»(Пекин)</w:t>
      </w:r>
    </w:p>
    <w:p w14:paraId="564801F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ru-RU" w:eastAsia="zh-CN"/>
          <w14:textFill>
            <w14:solidFill>
              <w14:schemeClr w14:val="accent1"/>
            </w14:solidFill>
          </w14:textFill>
        </w:rPr>
        <w:t xml:space="preserve">Предлагаемые международные организации совместной поддержки: </w:t>
      </w:r>
    </w:p>
    <w:p w14:paraId="4F787A68">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cs="Times New Roman"/>
          <w:b w:val="0"/>
          <w:bCs/>
          <w:color w:val="4F81BD" w:themeColor="accent1"/>
          <w:sz w:val="21"/>
          <w:szCs w:val="21"/>
          <w:lang w:val="en-US" w:eastAsia="zh-CN"/>
          <w14:textFill>
            <w14:solidFill>
              <w14:schemeClr w14:val="accent1"/>
            </w14:solidFill>
          </w14:textFill>
        </w:rPr>
      </w:pPr>
      <w:r>
        <w:rPr>
          <w:rFonts w:hint="default" w:ascii="Times New Roman" w:hAnsi="Times New Roman" w:cs="Times New Roman"/>
          <w:b w:val="0"/>
          <w:bCs/>
          <w:color w:val="4F81BD" w:themeColor="accent1"/>
          <w:sz w:val="21"/>
          <w:szCs w:val="21"/>
          <w:lang w:val="ru-RU" w:eastAsia="zh-CN"/>
          <w14:textFill>
            <w14:solidFill>
              <w14:schemeClr w14:val="accent1"/>
            </w14:solidFill>
          </w14:textFill>
        </w:rPr>
        <w:t xml:space="preserve">Профессиональный комитет по культуре Социального Совета Российской Федерации, Социальный комитет Министерства культуры Российской Федерации, Посольство РФ в КНР, Международная ассоциация развития интеллектуальной собственности, Российско-Китайского Центра по Уралу и Сибири, Евразийская кооперативная финансово-банковская ассоциация, Российская ассоциация защиты всемирного культурного наследия, Фонд талантов «Русский интеллектуальный круг», Всемирная федерация обществ интегративной медицины, Российская ассоциация потребителей развития межгородского сельскохозяйственного производства «Transition», Уральский экономический союз, Уральский Северо-Западный центр Китая, </w:t>
      </w:r>
    </w:p>
    <w:p w14:paraId="3F9CAB21">
      <w:pPr>
        <w:keepNext w:val="0"/>
        <w:keepLines w:val="0"/>
        <w:pageBreakBefore w:val="0"/>
        <w:widowControl w:val="0"/>
        <w:kinsoku/>
        <w:wordWrap/>
        <w:overflowPunct/>
        <w:topLinePunct w:val="0"/>
        <w:autoSpaceDE/>
        <w:autoSpaceDN/>
        <w:bidi w:val="0"/>
        <w:adjustRightInd/>
        <w:snapToGrid/>
        <w:spacing w:line="0" w:lineRule="atLeast"/>
        <w:ind w:left="211" w:hanging="211" w:hangingChars="100"/>
        <w:jc w:val="left"/>
        <w:textAlignment w:val="auto"/>
        <w:rPr>
          <w:rFonts w:hint="default" w:ascii="Times New Roman" w:hAnsi="Times New Roman" w:cs="Times New Roman"/>
          <w:b w:val="0"/>
          <w:bCs/>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（5）Соорганизаторы: </w:t>
      </w:r>
      <w:r>
        <w:rPr>
          <w:rFonts w:hint="default" w:ascii="Times New Roman" w:hAnsi="Times New Roman" w:cs="Times New Roman"/>
          <w:b w:val="0"/>
          <w:bCs/>
          <w:color w:val="4F81BD" w:themeColor="accent1"/>
          <w:sz w:val="21"/>
          <w:szCs w:val="21"/>
          <w:lang w:val="en-US" w:eastAsia="zh-CN"/>
          <w14:textFill>
            <w14:solidFill>
              <w14:schemeClr w14:val="accent1"/>
            </w14:solidFill>
          </w14:textFill>
        </w:rPr>
        <w:t xml:space="preserve">ООО Азиатская группа интернет-технологий, Группы компаний Доунун, ООО Группа «Международный портовый бизнес Гуанси Тонкинского залива», ООО Компания по трансграничной электронной торговле внутреннего порта Хуаюань, </w:t>
      </w:r>
    </w:p>
    <w:p w14:paraId="16E4B05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（6）Предлагаемые подразделения по поддержке СМИ: </w:t>
      </w:r>
    </w:p>
    <w:p w14:paraId="7CA093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val="0"/>
          <w:bCs/>
          <w:color w:val="4F81BD" w:themeColor="accent1"/>
          <w:sz w:val="21"/>
          <w:szCs w:val="21"/>
          <w:lang w:val="en-US" w:eastAsia="zh-CN"/>
          <w14:textFill>
            <w14:solidFill>
              <w14:schemeClr w14:val="accent1"/>
            </w14:solidFill>
          </w14:textFill>
        </w:rPr>
        <w:t>зарубежное издание интернет-версии «Жэньминь жибао», новостная сеть "Синьхуа", портал Хуаньцю, Китайский информационный Интернет-центр, Бэйцзинская телевизионная станция, китайские городские СМИ, Ежегодник города Китая «Специальный выпуск мэра», специальный выпуск города «Культурный пояс Великий чайный путь». Информационное агентство «ТАСС», Российская газета «Правда», «Российская газета», Российское телевидение, Русский журнал «Шелковый путь», Российское информационное агентство, Медиацентр «Евразийский бизнес», а также Официальные сайты деловых ассоциаций городов.Мировое медиа-сообщество «Китай и зарубежные новости» объединяет 45 зарубежных СМИ, журнал «Китай и Россия», журнал «Внешняя торговля Китая», Глобальный телевизионный канал, Гонконг ежедневно, городской специальный выпуск «Культурного пояса Великого чайного пути» и международный официальный сайт, «Бохайская международная туристическая сеть»,  ​Евразийское «Материковое» телевидение, журнал «Русский шелковый путь», Российское информационное агентство, Интегрированный медиацентр «Евразийский бизнес» - Eurasian Integrated Media 6500 СМИ по всему миру, включая подразделения-члены Информационного Альянса, Всемирной Федерации Литературных и Художественных Кругов Медиа и Китайского Медиа Альянса</w:t>
      </w:r>
    </w:p>
    <w:p w14:paraId="6212F9FC">
      <w:pPr>
        <w:keepNext w:val="0"/>
        <w:keepLines w:val="0"/>
        <w:pageBreakBefore w:val="0"/>
        <w:widowControl w:val="0"/>
        <w:kinsoku/>
        <w:wordWrap/>
        <w:overflowPunct/>
        <w:topLinePunct w:val="0"/>
        <w:autoSpaceDE/>
        <w:autoSpaceDN/>
        <w:bidi w:val="0"/>
        <w:adjustRightInd/>
        <w:snapToGrid/>
        <w:spacing w:line="0" w:lineRule="atLeast"/>
        <w:ind w:firstLine="422" w:firstLineChars="200"/>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p>
    <w:p w14:paraId="5F864FF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ru-RU" w:eastAsia="zh-CN"/>
          <w14:textFill>
            <w14:solidFill>
              <w14:schemeClr w14:val="accent1"/>
            </w14:solidFill>
          </w14:textFill>
        </w:rPr>
      </w:pPr>
    </w:p>
    <w:p w14:paraId="7085818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Оргкомитет Конференция по Евразийскому Сотрудничеству и Развит</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drawing>
          <wp:anchor distT="0" distB="0" distL="114300" distR="114300" simplePos="0" relativeHeight="251660288" behindDoc="1" locked="0" layoutInCell="1" allowOverlap="1">
            <wp:simplePos x="0" y="0"/>
            <wp:positionH relativeFrom="column">
              <wp:posOffset>4998085</wp:posOffset>
            </wp:positionH>
            <wp:positionV relativeFrom="paragraph">
              <wp:posOffset>-683895</wp:posOffset>
            </wp:positionV>
            <wp:extent cx="1475740" cy="1475740"/>
            <wp:effectExtent l="0" t="0" r="2540" b="2540"/>
            <wp:wrapNone/>
            <wp:docPr id="9" name="图片 9" descr="微信图片_2024092500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925002845"/>
                    <pic:cNvPicPr>
                      <a:picLocks noChangeAspect="1"/>
                    </pic:cNvPicPr>
                  </pic:nvPicPr>
                  <pic:blipFill>
                    <a:blip r:embed="rId5"/>
                    <a:stretch>
                      <a:fillRect/>
                    </a:stretch>
                  </pic:blipFill>
                  <pic:spPr>
                    <a:xfrm>
                      <a:off x="0" y="0"/>
                      <a:ext cx="1475740" cy="1475740"/>
                    </a:xfrm>
                    <a:prstGeom prst="rect">
                      <a:avLst/>
                    </a:prstGeom>
                  </pic:spPr>
                </pic:pic>
              </a:graphicData>
            </a:graphic>
          </wp:anchor>
        </w:drawing>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ию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г.</w:t>
      </w:r>
    </w:p>
    <w:p w14:paraId="45805A1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23 сентября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г.</w:t>
      </w:r>
    </w:p>
    <w:p w14:paraId="5D993455">
      <w:pPr>
        <w:autoSpaceDE w:val="0"/>
        <w:spacing w:line="0" w:lineRule="atLeast"/>
        <w:ind w:firstLine="840" w:firstLineChars="300"/>
        <w:jc w:val="both"/>
        <w:rPr>
          <w:rFonts w:hint="default" w:ascii="Times New Roman" w:hAnsi="Times New Roman" w:eastAsia="仿宋_GB2312" w:cs="Times New Roman"/>
          <w:b/>
          <w:color w:val="2E75B5"/>
          <w:kern w:val="0"/>
          <w:sz w:val="28"/>
          <w:szCs w:val="28"/>
        </w:rPr>
      </w:pPr>
    </w:p>
    <w:p w14:paraId="0D968E14">
      <w:pPr>
        <w:autoSpaceDE w:val="0"/>
        <w:spacing w:line="0" w:lineRule="atLeast"/>
        <w:ind w:firstLine="840" w:firstLineChars="300"/>
        <w:jc w:val="both"/>
        <w:rPr>
          <w:rFonts w:hint="default" w:ascii="Times New Roman" w:hAnsi="Times New Roman" w:eastAsia="仿宋_GB2312" w:cs="Times New Roman"/>
          <w:b/>
          <w:color w:val="2E75B5"/>
          <w:kern w:val="0"/>
          <w:sz w:val="28"/>
          <w:szCs w:val="28"/>
        </w:rPr>
      </w:pPr>
    </w:p>
    <w:p w14:paraId="48CFB2C2">
      <w:pPr>
        <w:autoSpaceDE w:val="0"/>
        <w:spacing w:line="0" w:lineRule="atLeast"/>
        <w:ind w:firstLine="840" w:firstLineChars="300"/>
        <w:jc w:val="both"/>
        <w:rPr>
          <w:rFonts w:hint="default" w:ascii="Times New Roman" w:hAnsi="Times New Roman" w:eastAsia="仿宋_GB2312" w:cs="Times New Roman"/>
          <w:b/>
          <w:color w:val="2E75B5"/>
          <w:kern w:val="0"/>
          <w:sz w:val="28"/>
          <w:szCs w:val="28"/>
        </w:rPr>
      </w:pPr>
      <w:r>
        <w:rPr>
          <w:rFonts w:hint="default" w:ascii="Times New Roman" w:hAnsi="Times New Roman" w:eastAsia="仿宋_GB2312" w:cs="Times New Roman"/>
          <w:b/>
          <w:color w:val="2E75B5"/>
          <w:kern w:val="0"/>
          <w:sz w:val="28"/>
          <w:szCs w:val="28"/>
        </w:rPr>
        <w:t>202</w:t>
      </w:r>
      <w:r>
        <w:rPr>
          <w:rFonts w:hint="eastAsia" w:ascii="Times New Roman" w:hAnsi="Times New Roman" w:eastAsia="仿宋_GB2312" w:cs="Times New Roman"/>
          <w:b/>
          <w:color w:val="2E75B5"/>
          <w:kern w:val="0"/>
          <w:sz w:val="28"/>
          <w:szCs w:val="28"/>
          <w:lang w:val="en-US" w:eastAsia="zh-CN"/>
        </w:rPr>
        <w:t xml:space="preserve">4 </w:t>
      </w:r>
      <w:r>
        <w:rPr>
          <w:rFonts w:hint="default" w:ascii="Times New Roman" w:hAnsi="Times New Roman" w:eastAsia="仿宋_GB2312" w:cs="Times New Roman"/>
          <w:b/>
          <w:color w:val="2E75B5"/>
          <w:kern w:val="0"/>
          <w:sz w:val="28"/>
          <w:szCs w:val="28"/>
        </w:rPr>
        <w:t>Конференция по Евразийскому Сотрудничеству и Развитию</w:t>
      </w:r>
    </w:p>
    <w:p w14:paraId="1B8B6A5E">
      <w:pPr>
        <w:autoSpaceDE w:val="0"/>
        <w:spacing w:line="0" w:lineRule="atLeast"/>
        <w:ind w:firstLine="280" w:firstLineChars="100"/>
        <w:jc w:val="center"/>
        <w:rPr>
          <w:rFonts w:hint="default" w:ascii="Times New Roman" w:hAnsi="Times New Roman" w:eastAsia="仿宋_GB2312" w:cs="Times New Roman"/>
          <w:b/>
          <w:color w:val="2E75B5"/>
          <w:kern w:val="0"/>
          <w:sz w:val="28"/>
          <w:szCs w:val="28"/>
        </w:rPr>
      </w:pPr>
      <w:r>
        <w:rPr>
          <w:rFonts w:hint="default" w:ascii="Times New Roman" w:hAnsi="Times New Roman" w:eastAsia="仿宋_GB2312" w:cs="Times New Roman"/>
          <w:b/>
          <w:color w:val="2E75B5"/>
          <w:kern w:val="0"/>
          <w:sz w:val="28"/>
          <w:szCs w:val="28"/>
        </w:rPr>
        <w:t>Пекинско-московский Совещание на высоком уровне</w:t>
      </w:r>
    </w:p>
    <w:p w14:paraId="1DB2B018">
      <w:pPr>
        <w:spacing w:line="0" w:lineRule="atLeast"/>
        <w:jc w:val="center"/>
        <w:rPr>
          <w:rFonts w:hint="default" w:ascii="Times New Roman" w:hAnsi="Times New Roman" w:eastAsia="仿宋_GB2312" w:cs="Times New Roman"/>
          <w:b/>
          <w:color w:val="2E75B5"/>
          <w:kern w:val="0"/>
          <w:sz w:val="28"/>
          <w:szCs w:val="28"/>
        </w:rPr>
      </w:pPr>
      <w:r>
        <w:rPr>
          <w:rFonts w:hint="default" w:ascii="Times New Roman" w:hAnsi="Times New Roman" w:eastAsia="仿宋_GB2312" w:cs="Times New Roman"/>
          <w:b/>
          <w:color w:val="2E75B5"/>
          <w:kern w:val="0"/>
          <w:sz w:val="28"/>
          <w:szCs w:val="28"/>
        </w:rPr>
        <w:t>Год культуры китая и россии Серия событий</w:t>
      </w:r>
    </w:p>
    <w:p w14:paraId="5A76F128">
      <w:pPr>
        <w:spacing w:line="0" w:lineRule="atLeast"/>
        <w:jc w:val="center"/>
        <w:rPr>
          <w:rFonts w:hint="eastAsia" w:ascii="Times New Roman" w:hAnsi="Times New Roman" w:eastAsia="仿宋_GB2312" w:cs="Times New Roman"/>
          <w:b/>
          <w:color w:val="2E75B5"/>
          <w:kern w:val="0"/>
          <w:sz w:val="28"/>
          <w:szCs w:val="28"/>
        </w:rPr>
      </w:pPr>
    </w:p>
    <w:p w14:paraId="2DFD9EA8">
      <w:pPr>
        <w:spacing w:line="0" w:lineRule="atLeast"/>
        <w:jc w:val="center"/>
        <w:rPr>
          <w:rFonts w:hint="default" w:ascii="Times New Roman" w:hAnsi="Times New Roman" w:cs="Times New Roman"/>
          <w:sz w:val="24"/>
          <w:szCs w:val="24"/>
          <w:u w:val="single"/>
        </w:rPr>
      </w:pPr>
      <w:r>
        <w:rPr>
          <w:rFonts w:hint="default" w:ascii="Times New Roman" w:hAnsi="Times New Roman" w:eastAsia="Times New Roman" w:cs="Times New Roman"/>
          <w:b/>
          <w:bCs/>
          <w:color w:val="4F81BD" w:themeColor="accent1"/>
          <w:sz w:val="26"/>
          <w:szCs w:val="26"/>
          <w14:textFill>
            <w14:solidFill>
              <w14:schemeClr w14:val="accent1"/>
            </w14:solidFill>
          </w14:textFill>
        </w:rPr>
        <w:t>APPLICATION FORM</w:t>
      </w:r>
      <w:r>
        <w:rPr>
          <w:rFonts w:hint="default" w:ascii="Times New Roman" w:hAnsi="Times New Roman" w:cs="Times New Roman"/>
          <w:b/>
          <w:bCs/>
          <w:color w:val="4F81BD" w:themeColor="accent1"/>
          <w:sz w:val="24"/>
          <w:szCs w:val="24"/>
          <w14:textFill>
            <w14:solidFill>
              <w14:schemeClr w14:val="accent1"/>
            </w14:solidFill>
          </w14:textFill>
        </w:rPr>
        <w:t xml:space="preserve">  (In Russian and English)</w:t>
      </w:r>
    </w:p>
    <w:p w14:paraId="005FA842">
      <w:pPr>
        <w:rPr>
          <w:i/>
          <w:sz w:val="24"/>
          <w:szCs w:val="24"/>
        </w:rPr>
      </w:pPr>
    </w:p>
    <w:tbl>
      <w:tblPr>
        <w:tblStyle w:val="3"/>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762"/>
        <w:gridCol w:w="426"/>
        <w:gridCol w:w="2409"/>
        <w:gridCol w:w="1418"/>
        <w:gridCol w:w="1473"/>
      </w:tblGrid>
      <w:tr w14:paraId="07B7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5947717A">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Full name of the organization</w:t>
            </w:r>
          </w:p>
        </w:tc>
        <w:tc>
          <w:tcPr>
            <w:tcW w:w="7488" w:type="dxa"/>
            <w:gridSpan w:val="5"/>
            <w:tcBorders>
              <w:top w:val="single" w:color="auto" w:sz="4" w:space="0"/>
              <w:left w:val="nil"/>
              <w:bottom w:val="single" w:color="auto" w:sz="4" w:space="0"/>
              <w:right w:val="single" w:color="auto" w:sz="4" w:space="0"/>
            </w:tcBorders>
          </w:tcPr>
          <w:p w14:paraId="4C940598">
            <w:pPr>
              <w:autoSpaceDE w:val="0"/>
              <w:autoSpaceDN w:val="0"/>
              <w:adjustRightInd w:val="0"/>
              <w:spacing w:before="40"/>
              <w:rPr>
                <w:rFonts w:ascii="楷体_GB2312" w:hAnsi="楷体_GB2312" w:eastAsia="SimSun" w:cs="SimSun"/>
                <w:b/>
                <w:i/>
                <w:color w:val="0070C0"/>
                <w:sz w:val="22"/>
              </w:rPr>
            </w:pPr>
          </w:p>
        </w:tc>
      </w:tr>
      <w:tr w14:paraId="732F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040806B4">
            <w:pPr>
              <w:autoSpaceDE w:val="0"/>
              <w:autoSpaceDN w:val="0"/>
              <w:adjustRightInd w:val="0"/>
              <w:spacing w:before="40"/>
              <w:jc w:val="right"/>
              <w:rPr>
                <w:rFonts w:ascii="楷体_GB2312" w:hAnsi="楷体_GB2312" w:eastAsia="SimSun" w:cs="SimSun"/>
                <w:b/>
                <w:bCs/>
                <w:i/>
                <w:color w:val="0070C0"/>
                <w:sz w:val="20"/>
                <w:szCs w:val="20"/>
              </w:rPr>
            </w:pPr>
            <w:r>
              <w:rPr>
                <w:rFonts w:eastAsia="Times New Roman"/>
                <w:b/>
                <w:bCs/>
                <w:i/>
                <w:color w:val="0070C0"/>
                <w:sz w:val="20"/>
                <w:szCs w:val="20"/>
              </w:rPr>
              <w:t>Postal address</w:t>
            </w:r>
          </w:p>
        </w:tc>
        <w:tc>
          <w:tcPr>
            <w:tcW w:w="7488" w:type="dxa"/>
            <w:gridSpan w:val="5"/>
            <w:tcBorders>
              <w:top w:val="single" w:color="auto" w:sz="4" w:space="0"/>
              <w:left w:val="nil"/>
              <w:bottom w:val="single" w:color="auto" w:sz="4" w:space="0"/>
              <w:right w:val="single" w:color="auto" w:sz="4" w:space="0"/>
            </w:tcBorders>
          </w:tcPr>
          <w:p w14:paraId="120212F1">
            <w:pPr>
              <w:autoSpaceDE w:val="0"/>
              <w:autoSpaceDN w:val="0"/>
              <w:adjustRightInd w:val="0"/>
              <w:spacing w:before="40"/>
              <w:rPr>
                <w:rFonts w:ascii="楷体_GB2312" w:hAnsi="楷体_GB2312" w:eastAsia="SimSun" w:cs="SimSun"/>
                <w:b/>
                <w:i/>
                <w:color w:val="0070C0"/>
                <w:sz w:val="22"/>
              </w:rPr>
            </w:pPr>
          </w:p>
        </w:tc>
      </w:tr>
      <w:tr w14:paraId="501F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394BD1E4">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Legal address</w:t>
            </w:r>
          </w:p>
        </w:tc>
        <w:tc>
          <w:tcPr>
            <w:tcW w:w="7488" w:type="dxa"/>
            <w:gridSpan w:val="5"/>
            <w:tcBorders>
              <w:top w:val="single" w:color="auto" w:sz="4" w:space="0"/>
              <w:left w:val="nil"/>
              <w:bottom w:val="single" w:color="auto" w:sz="4" w:space="0"/>
              <w:right w:val="single" w:color="auto" w:sz="4" w:space="0"/>
            </w:tcBorders>
          </w:tcPr>
          <w:p w14:paraId="076D2AE7">
            <w:pPr>
              <w:autoSpaceDE w:val="0"/>
              <w:autoSpaceDN w:val="0"/>
              <w:adjustRightInd w:val="0"/>
              <w:spacing w:before="40"/>
              <w:rPr>
                <w:rFonts w:ascii="楷体_GB2312" w:hAnsi="楷体_GB2312" w:eastAsia="SimSun" w:cs="SimSun"/>
                <w:b/>
                <w:i/>
                <w:color w:val="0070C0"/>
                <w:sz w:val="22"/>
              </w:rPr>
            </w:pPr>
          </w:p>
        </w:tc>
      </w:tr>
      <w:tr w14:paraId="6AAA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restart"/>
            <w:tcBorders>
              <w:top w:val="nil"/>
              <w:left w:val="single" w:color="auto" w:sz="4" w:space="0"/>
              <w:bottom w:val="single" w:color="auto" w:sz="4" w:space="0"/>
              <w:right w:val="single" w:color="auto" w:sz="4" w:space="0"/>
            </w:tcBorders>
            <w:vAlign w:val="center"/>
          </w:tcPr>
          <w:p w14:paraId="11BC7B98">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Contracts</w:t>
            </w:r>
          </w:p>
        </w:tc>
        <w:tc>
          <w:tcPr>
            <w:tcW w:w="1762" w:type="dxa"/>
            <w:tcBorders>
              <w:top w:val="single" w:color="auto" w:sz="4" w:space="0"/>
              <w:left w:val="nil"/>
              <w:bottom w:val="single" w:color="auto" w:sz="4" w:space="0"/>
              <w:right w:val="single" w:color="auto" w:sz="4" w:space="0"/>
            </w:tcBorders>
          </w:tcPr>
          <w:p w14:paraId="703ABDB7">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Country and city code</w:t>
            </w:r>
          </w:p>
        </w:tc>
        <w:tc>
          <w:tcPr>
            <w:tcW w:w="2835" w:type="dxa"/>
            <w:gridSpan w:val="2"/>
            <w:tcBorders>
              <w:top w:val="single" w:color="auto" w:sz="4" w:space="0"/>
              <w:left w:val="nil"/>
              <w:bottom w:val="single" w:color="auto" w:sz="4" w:space="0"/>
              <w:right w:val="single" w:color="auto" w:sz="4" w:space="0"/>
            </w:tcBorders>
          </w:tcPr>
          <w:p w14:paraId="63920188">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Telephone</w:t>
            </w:r>
          </w:p>
        </w:tc>
        <w:tc>
          <w:tcPr>
            <w:tcW w:w="2891" w:type="dxa"/>
            <w:gridSpan w:val="2"/>
            <w:tcBorders>
              <w:top w:val="single" w:color="auto" w:sz="4" w:space="0"/>
              <w:left w:val="nil"/>
              <w:bottom w:val="single" w:color="auto" w:sz="4" w:space="0"/>
              <w:right w:val="single" w:color="auto" w:sz="4" w:space="0"/>
            </w:tcBorders>
          </w:tcPr>
          <w:p w14:paraId="4B4D4D67">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Fax</w:t>
            </w:r>
          </w:p>
        </w:tc>
      </w:tr>
      <w:tr w14:paraId="3B5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tcBorders>
              <w:top w:val="nil"/>
              <w:left w:val="single" w:color="auto" w:sz="4" w:space="0"/>
              <w:bottom w:val="single" w:color="auto" w:sz="4" w:space="0"/>
              <w:right w:val="single" w:color="auto" w:sz="4" w:space="0"/>
            </w:tcBorders>
            <w:vAlign w:val="center"/>
          </w:tcPr>
          <w:p w14:paraId="631FF4B7">
            <w:pPr>
              <w:jc w:val="left"/>
              <w:rPr>
                <w:rFonts w:ascii="楷体_GB2312" w:hAnsi="楷体_GB2312" w:eastAsia="SimSun" w:cs="SimSun"/>
                <w:b/>
                <w:bCs/>
                <w:i/>
                <w:color w:val="0070C0"/>
                <w:sz w:val="20"/>
                <w:szCs w:val="20"/>
              </w:rPr>
            </w:pPr>
          </w:p>
        </w:tc>
        <w:tc>
          <w:tcPr>
            <w:tcW w:w="1762" w:type="dxa"/>
            <w:tcBorders>
              <w:top w:val="single" w:color="auto" w:sz="4" w:space="0"/>
              <w:left w:val="nil"/>
              <w:bottom w:val="single" w:color="auto" w:sz="4" w:space="0"/>
              <w:right w:val="single" w:color="auto" w:sz="4" w:space="0"/>
            </w:tcBorders>
          </w:tcPr>
          <w:p w14:paraId="460349CE">
            <w:pPr>
              <w:autoSpaceDE w:val="0"/>
              <w:autoSpaceDN w:val="0"/>
              <w:adjustRightInd w:val="0"/>
              <w:spacing w:before="40"/>
              <w:jc w:val="center"/>
              <w:rPr>
                <w:rFonts w:ascii="楷体_GB2312" w:hAnsi="楷体_GB2312" w:eastAsia="SimSun" w:cs="SimSun"/>
                <w:b/>
                <w:i/>
                <w:color w:val="0070C0"/>
                <w:sz w:val="22"/>
              </w:rPr>
            </w:pPr>
          </w:p>
        </w:tc>
        <w:tc>
          <w:tcPr>
            <w:tcW w:w="2835" w:type="dxa"/>
            <w:gridSpan w:val="2"/>
            <w:tcBorders>
              <w:top w:val="single" w:color="auto" w:sz="4" w:space="0"/>
              <w:left w:val="nil"/>
              <w:bottom w:val="single" w:color="auto" w:sz="4" w:space="0"/>
              <w:right w:val="single" w:color="auto" w:sz="4" w:space="0"/>
            </w:tcBorders>
          </w:tcPr>
          <w:p w14:paraId="72B67E94">
            <w:pPr>
              <w:autoSpaceDE w:val="0"/>
              <w:autoSpaceDN w:val="0"/>
              <w:adjustRightInd w:val="0"/>
              <w:spacing w:before="40"/>
              <w:jc w:val="center"/>
              <w:rPr>
                <w:rFonts w:ascii="楷体_GB2312" w:hAnsi="楷体_GB2312" w:eastAsia="SimSun" w:cs="SimSun"/>
                <w:b/>
                <w:i/>
                <w:color w:val="0070C0"/>
                <w:sz w:val="22"/>
              </w:rPr>
            </w:pPr>
          </w:p>
        </w:tc>
        <w:tc>
          <w:tcPr>
            <w:tcW w:w="2891" w:type="dxa"/>
            <w:gridSpan w:val="2"/>
            <w:tcBorders>
              <w:top w:val="single" w:color="auto" w:sz="4" w:space="0"/>
              <w:left w:val="nil"/>
              <w:bottom w:val="single" w:color="auto" w:sz="4" w:space="0"/>
              <w:right w:val="single" w:color="auto" w:sz="4" w:space="0"/>
            </w:tcBorders>
          </w:tcPr>
          <w:p w14:paraId="051B408D">
            <w:pPr>
              <w:autoSpaceDE w:val="0"/>
              <w:autoSpaceDN w:val="0"/>
              <w:adjustRightInd w:val="0"/>
              <w:spacing w:before="40"/>
              <w:jc w:val="center"/>
              <w:rPr>
                <w:rFonts w:ascii="楷体_GB2312" w:hAnsi="楷体_GB2312" w:eastAsia="SimSun" w:cs="SimSun"/>
                <w:b/>
                <w:bCs/>
                <w:i/>
                <w:color w:val="0070C0"/>
                <w:sz w:val="20"/>
                <w:szCs w:val="20"/>
              </w:rPr>
            </w:pPr>
          </w:p>
        </w:tc>
      </w:tr>
      <w:tr w14:paraId="3B14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tcBorders>
              <w:top w:val="nil"/>
              <w:left w:val="single" w:color="auto" w:sz="4" w:space="0"/>
              <w:bottom w:val="single" w:color="auto" w:sz="4" w:space="0"/>
              <w:right w:val="single" w:color="auto" w:sz="4" w:space="0"/>
            </w:tcBorders>
            <w:vAlign w:val="center"/>
          </w:tcPr>
          <w:p w14:paraId="239EC9B3">
            <w:pPr>
              <w:jc w:val="left"/>
              <w:rPr>
                <w:rFonts w:ascii="楷体_GB2312" w:hAnsi="楷体_GB2312" w:eastAsia="SimSun" w:cs="SimSun"/>
                <w:b/>
                <w:bCs/>
                <w:i/>
                <w:color w:val="0070C0"/>
                <w:sz w:val="20"/>
                <w:szCs w:val="20"/>
              </w:rPr>
            </w:pPr>
          </w:p>
        </w:tc>
        <w:tc>
          <w:tcPr>
            <w:tcW w:w="4597" w:type="dxa"/>
            <w:gridSpan w:val="3"/>
            <w:tcBorders>
              <w:top w:val="single" w:color="auto" w:sz="4" w:space="0"/>
              <w:left w:val="nil"/>
              <w:bottom w:val="single" w:color="auto" w:sz="4" w:space="0"/>
              <w:right w:val="single" w:color="auto" w:sz="4" w:space="0"/>
            </w:tcBorders>
          </w:tcPr>
          <w:p w14:paraId="7BE482FB">
            <w:pPr>
              <w:keepNext/>
              <w:spacing w:before="40"/>
              <w:jc w:val="center"/>
              <w:outlineLvl w:val="0"/>
              <w:rPr>
                <w:rFonts w:ascii="楷体_GB2312" w:hAnsi="楷体_GB2312" w:eastAsia="SimSun" w:cs="SimSun"/>
                <w:b/>
                <w:bCs/>
                <w:i/>
                <w:color w:val="0070C0"/>
                <w:sz w:val="20"/>
                <w:szCs w:val="20"/>
              </w:rPr>
            </w:pPr>
            <w:r>
              <w:rPr>
                <w:b/>
                <w:bCs/>
                <w:i/>
                <w:color w:val="0070C0"/>
                <w:sz w:val="20"/>
                <w:szCs w:val="20"/>
              </w:rPr>
              <w:t>E-mail</w:t>
            </w:r>
          </w:p>
        </w:tc>
        <w:tc>
          <w:tcPr>
            <w:tcW w:w="2891" w:type="dxa"/>
            <w:gridSpan w:val="2"/>
            <w:tcBorders>
              <w:top w:val="single" w:color="auto" w:sz="4" w:space="0"/>
              <w:left w:val="nil"/>
              <w:bottom w:val="single" w:color="auto" w:sz="4" w:space="0"/>
              <w:right w:val="single" w:color="auto" w:sz="4" w:space="0"/>
            </w:tcBorders>
          </w:tcPr>
          <w:p w14:paraId="708FFA9F">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WEB</w:t>
            </w:r>
          </w:p>
        </w:tc>
      </w:tr>
      <w:tr w14:paraId="2233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tcBorders>
              <w:top w:val="nil"/>
              <w:left w:val="single" w:color="auto" w:sz="4" w:space="0"/>
              <w:bottom w:val="single" w:color="auto" w:sz="4" w:space="0"/>
              <w:right w:val="single" w:color="auto" w:sz="4" w:space="0"/>
            </w:tcBorders>
            <w:vAlign w:val="center"/>
          </w:tcPr>
          <w:p w14:paraId="36CDEF1C">
            <w:pPr>
              <w:jc w:val="left"/>
              <w:rPr>
                <w:rFonts w:ascii="楷体_GB2312" w:hAnsi="楷体_GB2312" w:eastAsia="SimSun" w:cs="SimSun"/>
                <w:b/>
                <w:bCs/>
                <w:i/>
                <w:color w:val="0070C0"/>
                <w:sz w:val="20"/>
                <w:szCs w:val="20"/>
              </w:rPr>
            </w:pPr>
          </w:p>
        </w:tc>
        <w:tc>
          <w:tcPr>
            <w:tcW w:w="4597" w:type="dxa"/>
            <w:gridSpan w:val="3"/>
            <w:tcBorders>
              <w:top w:val="single" w:color="auto" w:sz="4" w:space="0"/>
              <w:left w:val="nil"/>
              <w:bottom w:val="single" w:color="auto" w:sz="4" w:space="0"/>
              <w:right w:val="single" w:color="auto" w:sz="4" w:space="0"/>
            </w:tcBorders>
          </w:tcPr>
          <w:p w14:paraId="3EB41387">
            <w:pPr>
              <w:autoSpaceDE w:val="0"/>
              <w:autoSpaceDN w:val="0"/>
              <w:adjustRightInd w:val="0"/>
              <w:spacing w:before="40"/>
              <w:jc w:val="center"/>
              <w:rPr>
                <w:rFonts w:ascii="楷体_GB2312" w:hAnsi="楷体_GB2312" w:eastAsia="SimSun" w:cs="SimSun"/>
                <w:b/>
                <w:i/>
                <w:color w:val="0070C0"/>
                <w:sz w:val="22"/>
              </w:rPr>
            </w:pPr>
          </w:p>
        </w:tc>
        <w:tc>
          <w:tcPr>
            <w:tcW w:w="2891" w:type="dxa"/>
            <w:gridSpan w:val="2"/>
            <w:tcBorders>
              <w:top w:val="single" w:color="auto" w:sz="4" w:space="0"/>
              <w:left w:val="nil"/>
              <w:bottom w:val="single" w:color="auto" w:sz="4" w:space="0"/>
              <w:right w:val="single" w:color="auto" w:sz="4" w:space="0"/>
            </w:tcBorders>
          </w:tcPr>
          <w:p w14:paraId="15E3686D">
            <w:pPr>
              <w:autoSpaceDE w:val="0"/>
              <w:autoSpaceDN w:val="0"/>
              <w:adjustRightInd w:val="0"/>
              <w:spacing w:before="40"/>
              <w:rPr>
                <w:rFonts w:ascii="楷体_GB2312" w:hAnsi="楷体_GB2312" w:eastAsia="SimSun" w:cs="SimSun"/>
                <w:b/>
                <w:i/>
                <w:color w:val="0070C0"/>
                <w:sz w:val="22"/>
              </w:rPr>
            </w:pPr>
          </w:p>
        </w:tc>
      </w:tr>
      <w:tr w14:paraId="4B6E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72" w:type="dxa"/>
            <w:vMerge w:val="restart"/>
            <w:tcBorders>
              <w:top w:val="nil"/>
              <w:left w:val="single" w:color="auto" w:sz="4" w:space="0"/>
              <w:bottom w:val="single" w:color="auto" w:sz="4" w:space="0"/>
              <w:right w:val="single" w:color="auto" w:sz="4" w:space="0"/>
            </w:tcBorders>
            <w:vAlign w:val="center"/>
          </w:tcPr>
          <w:p w14:paraId="2E659E29">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Corporate payer</w:t>
            </w:r>
          </w:p>
        </w:tc>
        <w:tc>
          <w:tcPr>
            <w:tcW w:w="7488" w:type="dxa"/>
            <w:gridSpan w:val="5"/>
            <w:tcBorders>
              <w:top w:val="single" w:color="auto" w:sz="4" w:space="0"/>
              <w:left w:val="nil"/>
              <w:bottom w:val="single" w:color="auto" w:sz="4" w:space="0"/>
              <w:right w:val="single" w:color="auto" w:sz="4" w:space="0"/>
            </w:tcBorders>
          </w:tcPr>
          <w:p w14:paraId="724D98A2">
            <w:pPr>
              <w:autoSpaceDE w:val="0"/>
              <w:autoSpaceDN w:val="0"/>
              <w:adjustRightInd w:val="0"/>
              <w:spacing w:before="40"/>
              <w:jc w:val="center"/>
              <w:rPr>
                <w:rFonts w:ascii="楷体_GB2312" w:hAnsi="楷体_GB2312" w:eastAsia="SimSun" w:cs="SimSun"/>
                <w:b/>
                <w:i/>
                <w:color w:val="0070C0"/>
                <w:sz w:val="22"/>
              </w:rPr>
            </w:pPr>
          </w:p>
        </w:tc>
      </w:tr>
      <w:tr w14:paraId="3684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tcBorders>
              <w:top w:val="nil"/>
              <w:left w:val="single" w:color="auto" w:sz="4" w:space="0"/>
              <w:bottom w:val="single" w:color="auto" w:sz="4" w:space="0"/>
              <w:right w:val="single" w:color="auto" w:sz="4" w:space="0"/>
            </w:tcBorders>
            <w:vAlign w:val="center"/>
          </w:tcPr>
          <w:p w14:paraId="211C3DE6">
            <w:pPr>
              <w:jc w:val="left"/>
              <w:rPr>
                <w:rFonts w:ascii="楷体_GB2312" w:hAnsi="楷体_GB2312" w:eastAsia="SimSun" w:cs="SimSun"/>
                <w:b/>
                <w:bCs/>
                <w:i/>
                <w:color w:val="0070C0"/>
                <w:sz w:val="20"/>
                <w:szCs w:val="20"/>
              </w:rPr>
            </w:pPr>
          </w:p>
        </w:tc>
        <w:tc>
          <w:tcPr>
            <w:tcW w:w="2188" w:type="dxa"/>
            <w:gridSpan w:val="2"/>
            <w:tcBorders>
              <w:top w:val="single" w:color="auto" w:sz="4" w:space="0"/>
              <w:left w:val="nil"/>
              <w:bottom w:val="single" w:color="auto" w:sz="4" w:space="0"/>
              <w:right w:val="single" w:color="auto" w:sz="4" w:space="0"/>
            </w:tcBorders>
          </w:tcPr>
          <w:p w14:paraId="1298B7AD">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PSRN</w:t>
            </w:r>
          </w:p>
        </w:tc>
        <w:tc>
          <w:tcPr>
            <w:tcW w:w="2409" w:type="dxa"/>
            <w:tcBorders>
              <w:top w:val="single" w:color="auto" w:sz="4" w:space="0"/>
              <w:left w:val="nil"/>
              <w:bottom w:val="single" w:color="auto" w:sz="4" w:space="0"/>
              <w:right w:val="single" w:color="auto" w:sz="4" w:space="0"/>
            </w:tcBorders>
          </w:tcPr>
          <w:p w14:paraId="327B7744">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VAT ID</w:t>
            </w:r>
          </w:p>
        </w:tc>
        <w:tc>
          <w:tcPr>
            <w:tcW w:w="2891" w:type="dxa"/>
            <w:gridSpan w:val="2"/>
            <w:tcBorders>
              <w:top w:val="single" w:color="auto" w:sz="4" w:space="0"/>
              <w:left w:val="nil"/>
              <w:bottom w:val="single" w:color="auto" w:sz="4" w:space="0"/>
              <w:right w:val="single" w:color="auto" w:sz="4" w:space="0"/>
            </w:tcBorders>
          </w:tcPr>
          <w:p w14:paraId="0FDF6A46">
            <w:pPr>
              <w:autoSpaceDE w:val="0"/>
              <w:autoSpaceDN w:val="0"/>
              <w:adjustRightInd w:val="0"/>
              <w:spacing w:before="40"/>
              <w:jc w:val="center"/>
              <w:rPr>
                <w:rFonts w:ascii="楷体_GB2312" w:hAnsi="楷体_GB2312" w:eastAsia="SimSun" w:cs="SimSun"/>
                <w:b/>
                <w:bCs/>
                <w:i/>
                <w:color w:val="0070C0"/>
                <w:sz w:val="20"/>
                <w:szCs w:val="20"/>
              </w:rPr>
            </w:pPr>
            <w:r>
              <w:rPr>
                <w:b/>
                <w:bCs/>
                <w:i/>
                <w:color w:val="0070C0"/>
                <w:sz w:val="20"/>
                <w:szCs w:val="20"/>
              </w:rPr>
              <w:t>IEC</w:t>
            </w:r>
          </w:p>
        </w:tc>
      </w:tr>
      <w:tr w14:paraId="2128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tcBorders>
              <w:top w:val="nil"/>
              <w:left w:val="single" w:color="auto" w:sz="4" w:space="0"/>
              <w:bottom w:val="single" w:color="auto" w:sz="4" w:space="0"/>
              <w:right w:val="single" w:color="auto" w:sz="4" w:space="0"/>
            </w:tcBorders>
            <w:vAlign w:val="center"/>
          </w:tcPr>
          <w:p w14:paraId="64A5D26B">
            <w:pPr>
              <w:jc w:val="left"/>
              <w:rPr>
                <w:rFonts w:ascii="楷体_GB2312" w:hAnsi="楷体_GB2312" w:eastAsia="SimSun" w:cs="SimSun"/>
                <w:b/>
                <w:bCs/>
                <w:i/>
                <w:color w:val="0070C0"/>
                <w:sz w:val="20"/>
                <w:szCs w:val="20"/>
              </w:rPr>
            </w:pPr>
          </w:p>
        </w:tc>
        <w:tc>
          <w:tcPr>
            <w:tcW w:w="2188" w:type="dxa"/>
            <w:gridSpan w:val="2"/>
            <w:tcBorders>
              <w:top w:val="single" w:color="auto" w:sz="4" w:space="0"/>
              <w:left w:val="nil"/>
              <w:bottom w:val="single" w:color="auto" w:sz="4" w:space="0"/>
              <w:right w:val="single" w:color="auto" w:sz="4" w:space="0"/>
            </w:tcBorders>
          </w:tcPr>
          <w:p w14:paraId="2706BB32">
            <w:pPr>
              <w:autoSpaceDE w:val="0"/>
              <w:autoSpaceDN w:val="0"/>
              <w:adjustRightInd w:val="0"/>
              <w:spacing w:before="40"/>
              <w:jc w:val="center"/>
              <w:rPr>
                <w:rFonts w:ascii="楷体_GB2312" w:hAnsi="楷体_GB2312" w:eastAsia="SimSun" w:cs="SimSun"/>
                <w:b/>
                <w:bCs/>
                <w:i/>
                <w:color w:val="0070C0"/>
                <w:sz w:val="20"/>
                <w:szCs w:val="20"/>
              </w:rPr>
            </w:pPr>
          </w:p>
        </w:tc>
        <w:tc>
          <w:tcPr>
            <w:tcW w:w="2409" w:type="dxa"/>
            <w:tcBorders>
              <w:top w:val="single" w:color="auto" w:sz="4" w:space="0"/>
              <w:left w:val="nil"/>
              <w:bottom w:val="single" w:color="auto" w:sz="4" w:space="0"/>
              <w:right w:val="single" w:color="auto" w:sz="4" w:space="0"/>
            </w:tcBorders>
          </w:tcPr>
          <w:p w14:paraId="7274870B">
            <w:pPr>
              <w:autoSpaceDE w:val="0"/>
              <w:autoSpaceDN w:val="0"/>
              <w:adjustRightInd w:val="0"/>
              <w:spacing w:before="40"/>
              <w:jc w:val="center"/>
              <w:rPr>
                <w:rFonts w:ascii="楷体_GB2312" w:hAnsi="楷体_GB2312" w:eastAsia="SimSun" w:cs="SimSun"/>
                <w:b/>
                <w:bCs/>
                <w:i/>
                <w:color w:val="0070C0"/>
                <w:sz w:val="20"/>
                <w:szCs w:val="20"/>
              </w:rPr>
            </w:pPr>
          </w:p>
        </w:tc>
        <w:tc>
          <w:tcPr>
            <w:tcW w:w="2891" w:type="dxa"/>
            <w:gridSpan w:val="2"/>
            <w:tcBorders>
              <w:top w:val="single" w:color="auto" w:sz="4" w:space="0"/>
              <w:left w:val="nil"/>
              <w:bottom w:val="single" w:color="auto" w:sz="4" w:space="0"/>
              <w:right w:val="single" w:color="auto" w:sz="4" w:space="0"/>
            </w:tcBorders>
          </w:tcPr>
          <w:p w14:paraId="128AAB12">
            <w:pPr>
              <w:autoSpaceDE w:val="0"/>
              <w:autoSpaceDN w:val="0"/>
              <w:adjustRightInd w:val="0"/>
              <w:spacing w:before="40"/>
              <w:jc w:val="center"/>
              <w:rPr>
                <w:rFonts w:ascii="楷体_GB2312" w:hAnsi="楷体_GB2312" w:eastAsia="SimSun" w:cs="SimSun"/>
                <w:b/>
                <w:bCs/>
                <w:i/>
                <w:color w:val="0070C0"/>
                <w:sz w:val="20"/>
                <w:szCs w:val="20"/>
              </w:rPr>
            </w:pPr>
          </w:p>
        </w:tc>
      </w:tr>
      <w:tr w14:paraId="5AC2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19A123A9">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Bank payment details</w:t>
            </w:r>
          </w:p>
        </w:tc>
        <w:tc>
          <w:tcPr>
            <w:tcW w:w="7488" w:type="dxa"/>
            <w:gridSpan w:val="5"/>
            <w:tcBorders>
              <w:top w:val="single" w:color="auto" w:sz="4" w:space="0"/>
              <w:left w:val="nil"/>
              <w:bottom w:val="single" w:color="auto" w:sz="4" w:space="0"/>
              <w:right w:val="single" w:color="auto" w:sz="4" w:space="0"/>
            </w:tcBorders>
          </w:tcPr>
          <w:p w14:paraId="227CF107">
            <w:pPr>
              <w:autoSpaceDE w:val="0"/>
              <w:autoSpaceDN w:val="0"/>
              <w:adjustRightInd w:val="0"/>
              <w:spacing w:before="40"/>
              <w:rPr>
                <w:rFonts w:ascii="楷体_GB2312" w:hAnsi="楷体_GB2312" w:eastAsia="SimSun" w:cs="SimSun"/>
                <w:b/>
                <w:bCs/>
                <w:i/>
                <w:color w:val="0070C0"/>
                <w:sz w:val="20"/>
                <w:szCs w:val="20"/>
              </w:rPr>
            </w:pPr>
          </w:p>
        </w:tc>
      </w:tr>
      <w:tr w14:paraId="3FA7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405F2072">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First and last name of the participant</w:t>
            </w:r>
          </w:p>
        </w:tc>
        <w:tc>
          <w:tcPr>
            <w:tcW w:w="7488" w:type="dxa"/>
            <w:gridSpan w:val="5"/>
            <w:tcBorders>
              <w:top w:val="single" w:color="auto" w:sz="4" w:space="0"/>
              <w:left w:val="nil"/>
              <w:bottom w:val="single" w:color="auto" w:sz="4" w:space="0"/>
              <w:right w:val="single" w:color="auto" w:sz="4" w:space="0"/>
            </w:tcBorders>
          </w:tcPr>
          <w:p w14:paraId="5EF5041D">
            <w:pPr>
              <w:jc w:val="center"/>
              <w:rPr>
                <w:rFonts w:ascii="楷体_GB2312" w:hAnsi="楷体_GB2312" w:eastAsia="SimSun" w:cs="SimSun"/>
                <w:b/>
                <w:i/>
                <w:color w:val="0070C0"/>
                <w:sz w:val="22"/>
              </w:rPr>
            </w:pPr>
          </w:p>
        </w:tc>
      </w:tr>
      <w:tr w14:paraId="6FF9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4065ECB3">
            <w:pPr>
              <w:autoSpaceDE w:val="0"/>
              <w:autoSpaceDN w:val="0"/>
              <w:adjustRightInd w:val="0"/>
              <w:spacing w:before="40"/>
              <w:jc w:val="right"/>
              <w:rPr>
                <w:rFonts w:ascii="楷体_GB2312" w:hAnsi="楷体_GB2312" w:cs="SimSun"/>
                <w:b/>
                <w:bCs/>
                <w:i/>
                <w:color w:val="0070C0"/>
                <w:sz w:val="20"/>
                <w:szCs w:val="20"/>
              </w:rPr>
            </w:pPr>
            <w:r>
              <w:rPr>
                <w:b/>
                <w:bCs/>
                <w:i/>
                <w:color w:val="0070C0"/>
                <w:sz w:val="20"/>
                <w:szCs w:val="20"/>
              </w:rPr>
              <w:t>Participant’s position</w:t>
            </w:r>
          </w:p>
          <w:p w14:paraId="15EF530D">
            <w:pPr>
              <w:autoSpaceDE w:val="0"/>
              <w:autoSpaceDN w:val="0"/>
              <w:adjustRightInd w:val="0"/>
              <w:spacing w:before="40"/>
              <w:jc w:val="right"/>
              <w:rPr>
                <w:rFonts w:ascii="楷体_GB2312" w:hAnsi="楷体_GB2312" w:eastAsia="SimSun" w:cs="SimSun"/>
                <w:b/>
                <w:bCs/>
                <w:i/>
                <w:color w:val="0070C0"/>
                <w:sz w:val="20"/>
                <w:szCs w:val="20"/>
              </w:rPr>
            </w:pPr>
          </w:p>
        </w:tc>
        <w:tc>
          <w:tcPr>
            <w:tcW w:w="7488" w:type="dxa"/>
            <w:gridSpan w:val="5"/>
            <w:tcBorders>
              <w:top w:val="single" w:color="auto" w:sz="4" w:space="0"/>
              <w:left w:val="nil"/>
              <w:bottom w:val="single" w:color="auto" w:sz="4" w:space="0"/>
              <w:right w:val="single" w:color="auto" w:sz="4" w:space="0"/>
            </w:tcBorders>
          </w:tcPr>
          <w:p w14:paraId="19D1920F">
            <w:pPr>
              <w:autoSpaceDE w:val="0"/>
              <w:autoSpaceDN w:val="0"/>
              <w:adjustRightInd w:val="0"/>
              <w:spacing w:before="40"/>
              <w:rPr>
                <w:rFonts w:ascii="楷体_GB2312" w:hAnsi="楷体_GB2312" w:eastAsia="SimSun" w:cs="SimSun"/>
                <w:b/>
                <w:i/>
                <w:color w:val="0070C0"/>
                <w:sz w:val="22"/>
              </w:rPr>
            </w:pPr>
          </w:p>
        </w:tc>
      </w:tr>
      <w:tr w14:paraId="6B95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5C54C1F2">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Contract person</w:t>
            </w:r>
          </w:p>
        </w:tc>
        <w:tc>
          <w:tcPr>
            <w:tcW w:w="4597" w:type="dxa"/>
            <w:gridSpan w:val="3"/>
            <w:tcBorders>
              <w:top w:val="single" w:color="auto" w:sz="4" w:space="0"/>
              <w:left w:val="nil"/>
              <w:bottom w:val="single" w:color="auto" w:sz="4" w:space="0"/>
              <w:right w:val="single" w:color="auto" w:sz="4" w:space="0"/>
            </w:tcBorders>
          </w:tcPr>
          <w:p w14:paraId="119B75EE">
            <w:pPr>
              <w:autoSpaceDE w:val="0"/>
              <w:autoSpaceDN w:val="0"/>
              <w:adjustRightInd w:val="0"/>
              <w:spacing w:before="40"/>
              <w:rPr>
                <w:rFonts w:ascii="楷体_GB2312" w:hAnsi="楷体_GB2312" w:eastAsia="SimSun" w:cs="SimSun"/>
                <w:b/>
                <w:bCs/>
                <w:i/>
                <w:color w:val="0070C0"/>
                <w:sz w:val="20"/>
                <w:szCs w:val="20"/>
              </w:rPr>
            </w:pPr>
          </w:p>
        </w:tc>
        <w:tc>
          <w:tcPr>
            <w:tcW w:w="1418" w:type="dxa"/>
            <w:tcBorders>
              <w:top w:val="single" w:color="auto" w:sz="4" w:space="0"/>
              <w:left w:val="nil"/>
              <w:bottom w:val="single" w:color="auto" w:sz="4" w:space="0"/>
              <w:right w:val="single" w:color="auto" w:sz="4" w:space="0"/>
            </w:tcBorders>
          </w:tcPr>
          <w:p w14:paraId="208B78D4">
            <w:pPr>
              <w:autoSpaceDE w:val="0"/>
              <w:autoSpaceDN w:val="0"/>
              <w:adjustRightInd w:val="0"/>
              <w:spacing w:before="40"/>
              <w:jc w:val="center"/>
              <w:rPr>
                <w:rFonts w:ascii="楷体_GB2312" w:hAnsi="楷体_GB2312" w:eastAsia="SimSun" w:cs="SimSun"/>
                <w:b/>
                <w:bCs/>
                <w:i/>
                <w:color w:val="0070C0"/>
                <w:sz w:val="20"/>
                <w:szCs w:val="20"/>
              </w:rPr>
            </w:pPr>
          </w:p>
        </w:tc>
        <w:tc>
          <w:tcPr>
            <w:tcW w:w="1473" w:type="dxa"/>
            <w:tcBorders>
              <w:top w:val="single" w:color="auto" w:sz="4" w:space="0"/>
              <w:left w:val="nil"/>
              <w:bottom w:val="single" w:color="auto" w:sz="4" w:space="0"/>
              <w:right w:val="single" w:color="auto" w:sz="4" w:space="0"/>
            </w:tcBorders>
          </w:tcPr>
          <w:p w14:paraId="72B9313A">
            <w:pPr>
              <w:autoSpaceDE w:val="0"/>
              <w:autoSpaceDN w:val="0"/>
              <w:adjustRightInd w:val="0"/>
              <w:spacing w:before="40"/>
              <w:jc w:val="center"/>
              <w:rPr>
                <w:rFonts w:ascii="楷体_GB2312" w:hAnsi="楷体_GB2312" w:eastAsia="SimSun" w:cs="SimSun"/>
                <w:b/>
                <w:bCs/>
                <w:i/>
                <w:color w:val="0070C0"/>
                <w:sz w:val="20"/>
                <w:szCs w:val="20"/>
              </w:rPr>
            </w:pPr>
          </w:p>
        </w:tc>
      </w:tr>
      <w:tr w14:paraId="4B1D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69A0AF42">
            <w:pPr>
              <w:autoSpaceDE w:val="0"/>
              <w:autoSpaceDN w:val="0"/>
              <w:adjustRightInd w:val="0"/>
              <w:spacing w:before="40"/>
              <w:jc w:val="right"/>
              <w:rPr>
                <w:rFonts w:ascii="楷体_GB2312" w:hAnsi="楷体_GB2312" w:eastAsia="SimSun" w:cs="SimSun"/>
                <w:b/>
                <w:bCs/>
                <w:i/>
                <w:color w:val="0070C0"/>
                <w:sz w:val="20"/>
                <w:szCs w:val="20"/>
              </w:rPr>
            </w:pPr>
            <w:r>
              <w:rPr>
                <w:b/>
                <w:bCs/>
                <w:i/>
                <w:color w:val="0070C0"/>
                <w:sz w:val="20"/>
                <w:szCs w:val="20"/>
              </w:rPr>
              <w:t xml:space="preserve">Short information about organization-participant </w:t>
            </w:r>
            <w:r>
              <w:rPr>
                <w:bCs/>
                <w:i/>
                <w:color w:val="0070C0"/>
                <w:sz w:val="20"/>
                <w:szCs w:val="20"/>
              </w:rPr>
              <w:t>(service rendered, business activity, maximum 50 words))</w:t>
            </w:r>
          </w:p>
        </w:tc>
        <w:tc>
          <w:tcPr>
            <w:tcW w:w="7488" w:type="dxa"/>
            <w:gridSpan w:val="5"/>
            <w:tcBorders>
              <w:top w:val="single" w:color="auto" w:sz="4" w:space="0"/>
              <w:left w:val="nil"/>
              <w:bottom w:val="single" w:color="auto" w:sz="4" w:space="0"/>
              <w:right w:val="single" w:color="auto" w:sz="4" w:space="0"/>
            </w:tcBorders>
          </w:tcPr>
          <w:p w14:paraId="027C270A">
            <w:pPr>
              <w:autoSpaceDE w:val="0"/>
              <w:spacing w:line="260" w:lineRule="exact"/>
              <w:ind w:firstLine="402" w:firstLineChars="200"/>
              <w:rPr>
                <w:rFonts w:ascii="楷体_GB2312" w:hAnsi="楷体_GB2312" w:eastAsia="SimSun" w:cs="SimSun"/>
                <w:b/>
                <w:bCs/>
                <w:i/>
                <w:color w:val="0070C0"/>
                <w:sz w:val="20"/>
                <w:szCs w:val="20"/>
              </w:rPr>
            </w:pPr>
          </w:p>
        </w:tc>
      </w:tr>
    </w:tbl>
    <w:p w14:paraId="73043FE5">
      <w:pPr>
        <w:rPr>
          <w:rFonts w:hint="eastAsia" w:ascii="Times New Roman" w:hAnsi="Times New Roman" w:cs="Times New Roman"/>
          <w:b/>
          <w:bCs/>
          <w:color w:val="0070C0"/>
          <w:sz w:val="24"/>
          <w:szCs w:val="24"/>
        </w:rPr>
      </w:pPr>
      <w:r>
        <w:rPr>
          <w:rFonts w:ascii="Times New Roman" w:hAnsi="Times New Roman" w:cs="Times New Roman"/>
          <w:b/>
          <w:bCs/>
          <w:color w:val="0070C0"/>
          <w:sz w:val="24"/>
          <w:szCs w:val="24"/>
        </w:rPr>
        <w:t>Контактная информация оргкомитета:</w:t>
      </w:r>
    </w:p>
    <w:p w14:paraId="6D43FD5E">
      <w:pPr>
        <w:rPr>
          <w:rFonts w:ascii="Times New Roman" w:hAnsi="Times New Roman" w:cs="Times New Roman"/>
          <w:color w:val="0070C0"/>
          <w:sz w:val="24"/>
          <w:szCs w:val="24"/>
        </w:rPr>
      </w:pPr>
      <w:r>
        <w:rPr>
          <w:rFonts w:hint="eastAsia" w:ascii="Times New Roman" w:hAnsi="Times New Roman" w:cs="Times New Roman"/>
          <w:color w:val="0070C0"/>
          <w:sz w:val="24"/>
          <w:szCs w:val="24"/>
          <w:lang w:val="en-US" w:eastAsia="zh-CN"/>
        </w:rPr>
        <w:t xml:space="preserve"> </w:t>
      </w:r>
      <w:r>
        <w:rPr>
          <w:rFonts w:hint="eastAsia" w:ascii="Times New Roman" w:hAnsi="Times New Roman" w:cs="Times New Roman"/>
          <w:b/>
          <w:bCs/>
          <w:color w:val="0070C0"/>
          <w:sz w:val="24"/>
          <w:szCs w:val="24"/>
          <w:lang w:val="en-US" w:eastAsia="zh-CN"/>
        </w:rPr>
        <w:t xml:space="preserve"> </w:t>
      </w:r>
      <w:r>
        <w:rPr>
          <w:rFonts w:ascii="Times New Roman" w:hAnsi="Times New Roman" w:cs="Times New Roman"/>
          <w:b/>
          <w:bCs/>
          <w:color w:val="0070C0"/>
          <w:sz w:val="24"/>
          <w:szCs w:val="24"/>
        </w:rPr>
        <w:t>Айона:</w:t>
      </w:r>
      <w:r>
        <w:rPr>
          <w:rFonts w:ascii="Times New Roman" w:hAnsi="Times New Roman" w:cs="Times New Roman"/>
          <w:color w:val="0070C0"/>
          <w:sz w:val="24"/>
          <w:szCs w:val="24"/>
        </w:rPr>
        <w:t xml:space="preserve"> +79833317551</w:t>
      </w:r>
      <w:r>
        <w:rPr>
          <w:rFonts w:hint="eastAsia" w:ascii="Times New Roman" w:hAnsi="Times New Roman" w:cs="Times New Roman"/>
          <w:color w:val="0070C0"/>
          <w:sz w:val="24"/>
          <w:szCs w:val="24"/>
          <w:lang w:val="en-US" w:eastAsia="zh-CN"/>
        </w:rPr>
        <w:t xml:space="preserve">  </w:t>
      </w:r>
      <w:r>
        <w:rPr>
          <w:rFonts w:hint="default" w:ascii="Times New Roman" w:hAnsi="Times New Roman" w:cs="Times New Roman"/>
          <w:b/>
          <w:bCs w:val="0"/>
          <w:color w:val="0070C0"/>
          <w:sz w:val="21"/>
          <w:szCs w:val="21"/>
          <w:lang w:val="ru-RU" w:eastAsia="zh-CN"/>
        </w:rPr>
        <w:t>ВикторХу :+79853637818</w:t>
      </w:r>
      <w:r>
        <w:rPr>
          <w:rFonts w:hint="eastAsia" w:ascii="Times New Roman" w:hAnsi="Times New Roman" w:cs="Times New Roman"/>
          <w:b/>
          <w:bCs w:val="0"/>
          <w:color w:val="0070C0"/>
          <w:sz w:val="21"/>
          <w:szCs w:val="21"/>
          <w:lang w:val="en-US" w:eastAsia="zh-CN"/>
        </w:rPr>
        <w:t xml:space="preserve">  </w:t>
      </w:r>
      <w:r>
        <w:rPr>
          <w:rFonts w:ascii="Times New Roman" w:hAnsi="Times New Roman" w:cs="Times New Roman"/>
          <w:b/>
          <w:bCs w:val="0"/>
          <w:color w:val="0070C0"/>
          <w:sz w:val="24"/>
          <w:szCs w:val="24"/>
        </w:rPr>
        <w:t>Наджа:</w:t>
      </w:r>
      <w:r>
        <w:rPr>
          <w:rFonts w:ascii="Times New Roman" w:hAnsi="Times New Roman" w:cs="Times New Roman"/>
          <w:color w:val="0070C0"/>
          <w:sz w:val="24"/>
          <w:szCs w:val="24"/>
        </w:rPr>
        <w:t xml:space="preserve"> +79099416410</w:t>
      </w:r>
    </w:p>
    <w:p w14:paraId="0D41BC6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240" w:firstLineChars="100"/>
        <w:jc w:val="left"/>
        <w:textAlignment w:val="auto"/>
        <w:rPr>
          <w:rFonts w:hint="eastAsia" w:ascii="Times New Roman" w:hAnsi="Times New Roman" w:eastAsia="仿宋_GB2312" w:cs="Times New Roman"/>
          <w:color w:val="0070C0"/>
          <w:kern w:val="0"/>
          <w:sz w:val="24"/>
          <w:szCs w:val="24"/>
        </w:rPr>
      </w:pPr>
      <w:r>
        <w:rPr>
          <w:rFonts w:ascii="Times New Roman" w:hAnsi="Times New Roman" w:eastAsia="仿宋_GB2312" w:cs="Times New Roman"/>
          <w:b/>
          <w:bCs/>
          <w:color w:val="0070C0"/>
          <w:kern w:val="0"/>
          <w:sz w:val="24"/>
          <w:szCs w:val="24"/>
        </w:rPr>
        <w:t>Лю Ли</w:t>
      </w:r>
      <w:r>
        <w:rPr>
          <w:rFonts w:hint="eastAsia" w:ascii="Times New Roman" w:hAnsi="Times New Roman" w:eastAsia="仿宋_GB2312" w:cs="Times New Roman"/>
          <w:b/>
          <w:bCs/>
          <w:color w:val="0070C0"/>
          <w:kern w:val="0"/>
          <w:sz w:val="24"/>
          <w:szCs w:val="24"/>
        </w:rPr>
        <w:t>：</w:t>
      </w:r>
      <w:r>
        <w:rPr>
          <w:rFonts w:hint="eastAsia" w:ascii="Times New Roman" w:hAnsi="Times New Roman" w:eastAsia="仿宋_GB2312" w:cs="Times New Roman"/>
          <w:color w:val="0070C0"/>
          <w:kern w:val="0"/>
          <w:sz w:val="24"/>
          <w:szCs w:val="24"/>
        </w:rPr>
        <w:t>+8618</w:t>
      </w:r>
      <w:r>
        <w:rPr>
          <w:rFonts w:hint="eastAsia" w:ascii="Times New Roman" w:hAnsi="Times New Roman" w:eastAsia="仿宋_GB2312" w:cs="Times New Roman"/>
          <w:color w:val="0070C0"/>
          <w:kern w:val="0"/>
          <w:sz w:val="24"/>
          <w:szCs w:val="24"/>
          <w:lang w:val="en-US" w:eastAsia="zh-CN"/>
        </w:rPr>
        <w:t>519740013 \</w:t>
      </w:r>
      <w:r>
        <w:rPr>
          <w:rFonts w:hint="eastAsia" w:ascii="Times New Roman" w:hAnsi="Times New Roman" w:eastAsia="仿宋_GB2312" w:cs="Times New Roman"/>
          <w:color w:val="0070C0"/>
          <w:kern w:val="0"/>
          <w:sz w:val="24"/>
          <w:szCs w:val="24"/>
        </w:rPr>
        <w:t>+8613501363383、</w:t>
      </w:r>
    </w:p>
    <w:p w14:paraId="732A1349">
      <w:pPr>
        <w:autoSpaceDE w:val="0"/>
        <w:spacing w:line="0" w:lineRule="atLeast"/>
        <w:jc w:val="left"/>
        <w:rPr>
          <w:rFonts w:hint="eastAsia" w:ascii="Times New Roman" w:hAnsi="Times New Roman" w:eastAsia="仿宋_GB2312" w:cs="Times New Roman"/>
          <w:color w:val="0070C0"/>
          <w:kern w:val="0"/>
          <w:sz w:val="24"/>
          <w:szCs w:val="24"/>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drawing>
          <wp:anchor distT="0" distB="0" distL="114300" distR="114300" simplePos="0" relativeHeight="251661312" behindDoc="1" locked="0" layoutInCell="1" allowOverlap="1">
            <wp:simplePos x="0" y="0"/>
            <wp:positionH relativeFrom="column">
              <wp:posOffset>4497705</wp:posOffset>
            </wp:positionH>
            <wp:positionV relativeFrom="paragraph">
              <wp:posOffset>128905</wp:posOffset>
            </wp:positionV>
            <wp:extent cx="1475740" cy="1475740"/>
            <wp:effectExtent l="0" t="0" r="2540" b="2540"/>
            <wp:wrapNone/>
            <wp:docPr id="10" name="图片 10" descr="微信图片_2024092500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925002845"/>
                    <pic:cNvPicPr>
                      <a:picLocks noChangeAspect="1"/>
                    </pic:cNvPicPr>
                  </pic:nvPicPr>
                  <pic:blipFill>
                    <a:blip r:embed="rId5"/>
                    <a:stretch>
                      <a:fillRect/>
                    </a:stretch>
                  </pic:blipFill>
                  <pic:spPr>
                    <a:xfrm>
                      <a:off x="0" y="0"/>
                      <a:ext cx="1475740" cy="1475740"/>
                    </a:xfrm>
                    <a:prstGeom prst="rect">
                      <a:avLst/>
                    </a:prstGeom>
                  </pic:spPr>
                </pic:pic>
              </a:graphicData>
            </a:graphic>
          </wp:anchor>
        </w:drawing>
      </w:r>
      <w:r>
        <w:rPr>
          <w:rFonts w:hint="eastAsia" w:ascii="Times New Roman" w:hAnsi="Times New Roman" w:eastAsia="仿宋_GB2312" w:cs="Times New Roman"/>
          <w:b/>
          <w:bCs/>
          <w:color w:val="0070C0"/>
          <w:kern w:val="0"/>
          <w:sz w:val="24"/>
          <w:szCs w:val="24"/>
        </w:rPr>
        <w:t>Email：</w:t>
      </w:r>
      <w:r>
        <w:rPr>
          <w:color w:val="0070C0"/>
        </w:rPr>
        <w:fldChar w:fldCharType="begin"/>
      </w:r>
      <w:r>
        <w:rPr>
          <w:color w:val="0070C0"/>
        </w:rPr>
        <w:instrText xml:space="preserve"> HYPERLINK "mailto:jieliyuan@163.com%20%20%20Видео" </w:instrText>
      </w:r>
      <w:r>
        <w:rPr>
          <w:color w:val="0070C0"/>
        </w:rPr>
        <w:fldChar w:fldCharType="separate"/>
      </w:r>
      <w:r>
        <w:rPr>
          <w:rStyle w:val="4"/>
          <w:rFonts w:hint="eastAsia" w:ascii="Times New Roman" w:hAnsi="Times New Roman" w:eastAsia="仿宋_GB2312" w:cs="Times New Roman"/>
          <w:color w:val="0070C0"/>
          <w:kern w:val="0"/>
          <w:sz w:val="24"/>
          <w:szCs w:val="24"/>
          <w:u w:val="none"/>
        </w:rPr>
        <w:t>jieliyuan</w:t>
      </w:r>
      <w:r>
        <w:rPr>
          <w:rStyle w:val="4"/>
          <w:rFonts w:hint="eastAsia" w:ascii="Times New Roman" w:hAnsi="Times New Roman" w:eastAsia="仿宋_GB2312" w:cs="Times New Roman"/>
          <w:color w:val="0070C0"/>
          <w:kern w:val="0"/>
          <w:sz w:val="24"/>
          <w:szCs w:val="24"/>
          <w:u w:val="none"/>
          <w:lang w:val="en-US" w:eastAsia="zh-CN"/>
        </w:rPr>
        <w:t>2017</w:t>
      </w:r>
      <w:r>
        <w:rPr>
          <w:rStyle w:val="4"/>
          <w:rFonts w:hint="eastAsia" w:ascii="Times New Roman" w:hAnsi="Times New Roman" w:eastAsia="仿宋_GB2312" w:cs="Times New Roman"/>
          <w:color w:val="0070C0"/>
          <w:kern w:val="0"/>
          <w:sz w:val="24"/>
          <w:szCs w:val="24"/>
          <w:u w:val="none"/>
        </w:rPr>
        <w:t xml:space="preserve">@163.com   </w:t>
      </w:r>
      <w:r>
        <w:rPr>
          <w:rStyle w:val="4"/>
          <w:rFonts w:ascii="Times New Roman" w:hAnsi="Times New Roman" w:eastAsia="仿宋_GB2312"/>
          <w:color w:val="0070C0"/>
          <w:kern w:val="0"/>
          <w:sz w:val="28"/>
          <w:szCs w:val="28"/>
          <w:u w:val="none"/>
        </w:rPr>
        <w:fldChar w:fldCharType="end"/>
      </w:r>
    </w:p>
    <w:p w14:paraId="52506930">
      <w:pPr>
        <w:rPr>
          <w:rFonts w:hint="default" w:ascii="Times New Roman" w:hAnsi="Times New Roman" w:cs="Times New Roman"/>
          <w:b w:val="0"/>
          <w:bCs/>
          <w:color w:val="0070C0"/>
          <w:sz w:val="22"/>
        </w:rPr>
      </w:pPr>
      <w:r>
        <w:rPr>
          <w:rFonts w:ascii="Times New Roman" w:hAnsi="Times New Roman" w:cs="Times New Roman"/>
          <w:b/>
          <w:color w:val="0070C0"/>
          <w:sz w:val="22"/>
        </w:rPr>
        <w:t>адрес</w:t>
      </w:r>
      <w:r>
        <w:rPr>
          <w:rFonts w:ascii="Times New Roman" w:cs="Times New Roman"/>
          <w:b/>
          <w:color w:val="0070C0"/>
          <w:sz w:val="22"/>
        </w:rPr>
        <w:t>：</w:t>
      </w:r>
      <w:r>
        <w:rPr>
          <w:rFonts w:hint="default" w:ascii="Times New Roman" w:hAnsi="Times New Roman" w:cs="Times New Roman"/>
          <w:b w:val="0"/>
          <w:bCs/>
          <w:color w:val="0070C0"/>
          <w:sz w:val="22"/>
        </w:rPr>
        <w:t>Район фенгтай в пекине Штаб-квартира, Шу ду инвестирует в научно-технический инновационный промышленный парк, Второй этаж，7005 комнат</w:t>
      </w:r>
    </w:p>
    <w:p w14:paraId="77CD2863">
      <w:pPr>
        <w:rPr>
          <w:rFonts w:ascii="Times New Roman" w:hAnsi="Times New Roman" w:cs="Times New Roman"/>
          <w:b/>
          <w:color w:val="0070C0"/>
          <w:sz w:val="22"/>
        </w:rPr>
      </w:pPr>
      <w:r>
        <w:rPr>
          <w:rFonts w:ascii="Times New Roman" w:hAnsi="Times New Roman" w:cs="Times New Roman"/>
          <w:b/>
          <w:color w:val="0070C0"/>
          <w:sz w:val="22"/>
        </w:rPr>
        <w:t>Официальный веб-сайт</w:t>
      </w:r>
      <w:r>
        <w:rPr>
          <w:rFonts w:ascii="Times New Roman" w:cs="Times New Roman"/>
          <w:b/>
          <w:color w:val="0070C0"/>
          <w:sz w:val="22"/>
        </w:rPr>
        <w:t>：</w:t>
      </w:r>
      <w:r>
        <w:rPr>
          <w:rFonts w:hint="eastAsia" w:ascii="Times New Roman" w:cs="Times New Roman"/>
          <w:b/>
          <w:color w:val="0070C0"/>
          <w:sz w:val="22"/>
          <w:lang w:val="en-US" w:eastAsia="zh-CN"/>
        </w:rPr>
        <w:t xml:space="preserve"> </w:t>
      </w:r>
      <w:r>
        <w:rPr>
          <w:rFonts w:ascii="Times New Roman" w:hAnsi="Times New Roman" w:cs="Times New Roman"/>
          <w:b/>
          <w:color w:val="0070C0"/>
          <w:sz w:val="22"/>
        </w:rPr>
        <w:fldChar w:fldCharType="begin"/>
      </w:r>
      <w:r>
        <w:rPr>
          <w:rFonts w:ascii="Times New Roman" w:hAnsi="Times New Roman" w:cs="Times New Roman"/>
          <w:b/>
          <w:color w:val="0070C0"/>
          <w:sz w:val="22"/>
        </w:rPr>
        <w:instrText xml:space="preserve"> HYPERLINK "https://www.rcatearoad.com/ru/" </w:instrText>
      </w:r>
      <w:r>
        <w:rPr>
          <w:rFonts w:ascii="Times New Roman" w:hAnsi="Times New Roman" w:cs="Times New Roman"/>
          <w:b/>
          <w:color w:val="0070C0"/>
          <w:sz w:val="22"/>
        </w:rPr>
        <w:fldChar w:fldCharType="separate"/>
      </w:r>
      <w:r>
        <w:rPr>
          <w:rStyle w:val="4"/>
          <w:rFonts w:ascii="Times New Roman" w:hAnsi="Times New Roman" w:cs="Times New Roman"/>
          <w:b/>
          <w:color w:val="0070C0"/>
          <w:sz w:val="22"/>
        </w:rPr>
        <w:t>https://www.rcatearoad.com/ru/</w:t>
      </w:r>
      <w:r>
        <w:rPr>
          <w:rFonts w:ascii="Times New Roman" w:hAnsi="Times New Roman" w:cs="Times New Roman"/>
          <w:b/>
          <w:color w:val="0070C0"/>
          <w:sz w:val="22"/>
        </w:rPr>
        <w:fldChar w:fldCharType="end"/>
      </w:r>
    </w:p>
    <w:p w14:paraId="3A4226F7">
      <w:pPr>
        <w:rPr>
          <w:rFonts w:ascii="Times New Roman" w:hAnsi="Times New Roman" w:cs="Times New Roman"/>
          <w:b/>
          <w:color w:val="0070C0"/>
          <w:sz w:val="22"/>
        </w:rPr>
      </w:pPr>
    </w:p>
    <w:p w14:paraId="4F2C0B2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
          <w:bCs w:val="0"/>
          <w:color w:val="4F81BD" w:themeColor="accent1"/>
          <w:sz w:val="21"/>
          <w:szCs w:val="21"/>
          <w:lang w:val="en-US" w:eastAsia="zh-CN"/>
          <w14:textFill>
            <w14:solidFill>
              <w14:schemeClr w14:val="accent1"/>
            </w14:solidFill>
          </w14:textFill>
        </w:rPr>
      </w:pP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Оргкомитет Конференция по Евразийскому Сотрудничеству и Развитию 202</w:t>
      </w:r>
      <w:r>
        <w:rPr>
          <w:rFonts w:hint="eastAsia" w:ascii="Times New Roman" w:hAnsi="Times New Roman" w:cs="Times New Roman"/>
          <w:b/>
          <w:bCs w:val="0"/>
          <w:color w:val="4F81BD" w:themeColor="accent1"/>
          <w:sz w:val="21"/>
          <w:szCs w:val="21"/>
          <w:lang w:val="en-US" w:eastAsia="zh-CN"/>
          <w14:textFill>
            <w14:solidFill>
              <w14:schemeClr w14:val="accent1"/>
            </w14:solidFill>
          </w14:textFill>
        </w:rPr>
        <w:t>4</w:t>
      </w:r>
      <w:r>
        <w:rPr>
          <w:rFonts w:hint="default" w:ascii="Times New Roman" w:hAnsi="Times New Roman" w:cs="Times New Roman"/>
          <w:b/>
          <w:bCs w:val="0"/>
          <w:color w:val="4F81BD" w:themeColor="accent1"/>
          <w:sz w:val="21"/>
          <w:szCs w:val="21"/>
          <w:lang w:val="en-US" w:eastAsia="zh-CN"/>
          <w14:textFill>
            <w14:solidFill>
              <w14:schemeClr w14:val="accent1"/>
            </w14:solidFill>
          </w14:textFill>
        </w:rPr>
        <w:t xml:space="preserve"> г.</w:t>
      </w:r>
    </w:p>
    <w:p w14:paraId="733F0413">
      <w:pPr>
        <w:rPr>
          <w:rFonts w:ascii="Times New Roman" w:hAnsi="Times New Roman" w:cs="Times New Roman"/>
          <w:b/>
          <w:color w:val="0070C0"/>
          <w:sz w:val="22"/>
        </w:rPr>
      </w:pPr>
    </w:p>
    <w:p w14:paraId="4502B513">
      <w:pPr>
        <w:rPr>
          <w:rFonts w:ascii="Times New Roman" w:hAnsi="Times New Roman" w:cs="Times New Roman"/>
          <w:b/>
          <w:color w:val="0070C0"/>
          <w:sz w:val="22"/>
        </w:rPr>
      </w:pPr>
    </w:p>
    <w:p w14:paraId="02257805">
      <w:pPr>
        <w:rPr>
          <w:rFonts w:ascii="Times New Roman" w:hAnsi="Times New Roman" w:cs="Times New Roman"/>
          <w:b/>
          <w:color w:val="0070C0"/>
          <w:sz w:val="22"/>
        </w:rPr>
      </w:pPr>
    </w:p>
    <w:p w14:paraId="71AEC794">
      <w:pPr>
        <w:rPr>
          <w:rFonts w:ascii="Times New Roman" w:hAnsi="Times New Roman" w:cs="Times New Roman"/>
          <w:b/>
          <w:color w:val="0070C0"/>
          <w:sz w:val="22"/>
        </w:rPr>
      </w:pPr>
    </w:p>
    <w:p w14:paraId="24292AD9">
      <w:pPr>
        <w:rPr>
          <w:rFonts w:hint="eastAsia" w:eastAsiaTheme="minorEastAsia"/>
          <w:lang w:eastAsia="zh-CN"/>
        </w:rPr>
      </w:pPr>
      <w:r>
        <w:rPr>
          <w:rFonts w:hint="eastAsia" w:ascii="Times New Roman" w:hAnsi="Times New Roman" w:cs="Times New Roman" w:eastAsiaTheme="minorEastAsia"/>
          <w:b/>
          <w:color w:val="0070C0"/>
          <w:sz w:val="22"/>
          <w:lang w:eastAsia="zh-CN"/>
        </w:rPr>
        <w:drawing>
          <wp:inline distT="0" distB="0" distL="114300" distR="114300">
            <wp:extent cx="6413500" cy="8838565"/>
            <wp:effectExtent l="0" t="0" r="2540" b="635"/>
            <wp:docPr id="6" name="图片 6" descr="微信截图_2024092500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40925002427"/>
                    <pic:cNvPicPr>
                      <a:picLocks noChangeAspect="1"/>
                    </pic:cNvPicPr>
                  </pic:nvPicPr>
                  <pic:blipFill>
                    <a:blip r:embed="rId6"/>
                    <a:stretch>
                      <a:fillRect/>
                    </a:stretch>
                  </pic:blipFill>
                  <pic:spPr>
                    <a:xfrm>
                      <a:off x="0" y="0"/>
                      <a:ext cx="6413500" cy="883856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Microsoft YaHei"/>
    <w:panose1 w:val="02010609030101010101"/>
    <w:charset w:val="86"/>
    <w:family w:val="modern"/>
    <w:pitch w:val="default"/>
    <w:sig w:usb0="00000000" w:usb1="00000000" w:usb2="00000000" w:usb3="00000000" w:csb0="00040000" w:csb1="00000000"/>
  </w:font>
  <w:font w:name="楷体_GB2312">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7DD24"/>
    <w:multiLevelType w:val="singleLevel"/>
    <w:tmpl w:val="1697DD24"/>
    <w:lvl w:ilvl="0" w:tentative="0">
      <w:start w:val="2"/>
      <w:numFmt w:val="decimal"/>
      <w:suff w:val="nothing"/>
      <w:lvlText w:val="%1）"/>
      <w:lvlJc w:val="left"/>
    </w:lvl>
  </w:abstractNum>
  <w:abstractNum w:abstractNumId="1">
    <w:nsid w:val="41AEFE07"/>
    <w:multiLevelType w:val="singleLevel"/>
    <w:tmpl w:val="41AEFE0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mNjY2MwZDZkODI5MDQ4NDFhNGZiYWE3MTQ2OGIifQ=="/>
  </w:docVars>
  <w:rsids>
    <w:rsidRoot w:val="00000000"/>
    <w:rsid w:val="015B3B47"/>
    <w:rsid w:val="056D353A"/>
    <w:rsid w:val="057A45D5"/>
    <w:rsid w:val="073F4A62"/>
    <w:rsid w:val="086D6B98"/>
    <w:rsid w:val="088D322A"/>
    <w:rsid w:val="0B707346"/>
    <w:rsid w:val="14E31122"/>
    <w:rsid w:val="1EB22117"/>
    <w:rsid w:val="238C7575"/>
    <w:rsid w:val="27B328B3"/>
    <w:rsid w:val="29A61D1E"/>
    <w:rsid w:val="2CC21195"/>
    <w:rsid w:val="36995260"/>
    <w:rsid w:val="399428DB"/>
    <w:rsid w:val="3F27735A"/>
    <w:rsid w:val="41B45A71"/>
    <w:rsid w:val="46C6022E"/>
    <w:rsid w:val="47A130E9"/>
    <w:rsid w:val="49D97E23"/>
    <w:rsid w:val="4B074E64"/>
    <w:rsid w:val="4D622975"/>
    <w:rsid w:val="55A62DFB"/>
    <w:rsid w:val="5640625B"/>
    <w:rsid w:val="57EF513C"/>
    <w:rsid w:val="58E80082"/>
    <w:rsid w:val="5DEA2501"/>
    <w:rsid w:val="5E68756F"/>
    <w:rsid w:val="652C0AAE"/>
    <w:rsid w:val="71887C3A"/>
    <w:rsid w:val="720068E2"/>
    <w:rsid w:val="7B456551"/>
    <w:rsid w:val="7D0C5D43"/>
    <w:rsid w:val="7EB01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autoRedefine/>
    <w:unhideWhenUsed/>
    <w:qFormat/>
    <w:uiPriority w:val="99"/>
    <w:rPr>
      <w:color w:val="0000FF" w:themeColor="hyperlink"/>
      <w:u w:val="single"/>
      <w14:textFill>
        <w14:solidFill>
          <w14:schemeClr w14:val="hlink"/>
        </w14:solidFill>
      </w14:textFill>
    </w:rPr>
  </w:style>
  <w:style w:type="paragraph" w:styleId="5">
    <w:name w:val="Balloon Text"/>
    <w:basedOn w:val="1"/>
    <w:link w:val="10"/>
    <w:unhideWhenUsed/>
    <w:qFormat/>
    <w:uiPriority w:val="99"/>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w:basedOn w:val="1"/>
    <w:qFormat/>
    <w:uiPriority w:val="0"/>
    <w:pPr>
      <w:spacing w:after="120"/>
    </w:pPr>
    <w:rPr>
      <w:rFonts w:ascii="SimSun" w:hAnsi="SimSun"/>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List 2"/>
    <w:basedOn w:val="1"/>
    <w:autoRedefine/>
    <w:qFormat/>
    <w:uiPriority w:val="0"/>
    <w:pPr>
      <w:spacing w:beforeLines="50" w:afterLines="50" w:line="360" w:lineRule="auto"/>
      <w:ind w:left="100" w:leftChars="200" w:hanging="200" w:hangingChars="200"/>
    </w:pPr>
  </w:style>
  <w:style w:type="character" w:customStyle="1" w:styleId="10">
    <w:name w:val="批注框文本 Char"/>
    <w:basedOn w:val="2"/>
    <w:link w:val="5"/>
    <w:semiHidden/>
    <w:qFormat/>
    <w:uiPriority w:val="99"/>
    <w:rPr>
      <w:sz w:val="18"/>
      <w:szCs w:val="18"/>
    </w:rPr>
  </w:style>
  <w:style w:type="character" w:customStyle="1" w:styleId="11">
    <w:name w:val="15"/>
    <w:basedOn w:val="2"/>
    <w:qFormat/>
    <w:uiPriority w:val="0"/>
    <w:rPr>
      <w:rFonts w:hint="default" w:ascii="Calibri" w:hAnsi="Calibri" w:cs="Calibri"/>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2594</Words>
  <Characters>19936</Characters>
  <Lines>119</Lines>
  <Paragraphs>33</Paragraphs>
  <TotalTime>15</TotalTime>
  <ScaleCrop>false</ScaleCrop>
  <LinksUpToDate>false</LinksUpToDate>
  <CharactersWithSpaces>22303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2021-07-29T02:07:00Z</dcterms:created>
  <dc:creator>Administrator</dc:creator>
  <cp:lastModifiedBy>Марк Аврелий</cp:lastModifiedBy>
  <cp:lastPrinted>2021-07-29T07:55:00Z</cp:lastPrinted>
  <dcterms:modified xsi:type="dcterms:W3CDTF">2024-10-17T18:59:00Z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3A4D7CBE0FFD419588FE41BBAA5AC277_13</vt:lpwstr>
  </property>
</Properties>
</file>