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DA5B">
      <w:pPr>
        <w:jc w:val="center"/>
      </w:pPr>
      <w:bookmarkStart w:id="0" w:name="_GoBack"/>
      <w:bookmarkEnd w:id="0"/>
    </w:p>
    <w:tbl>
      <w:tblPr>
        <w:tblStyle w:val="12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6008"/>
      </w:tblGrid>
      <w:tr w14:paraId="1579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7A9D7814">
            <w:pPr>
              <w:widowControl/>
              <w:spacing w:after="156" w:afterLines="50" w:line="320" w:lineRule="exact"/>
              <w:jc w:val="center"/>
              <w:rPr>
                <w:rFonts w:ascii="Times New Roman" w:hAnsi="Times New Roman" w:eastAsia="SimSu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36"/>
                <w:sz w:val="28"/>
                <w:szCs w:val="28"/>
                <w:lang w:val="ru-RU"/>
              </w:rPr>
              <w:t xml:space="preserve">Программа </w:t>
            </w:r>
          </w:p>
          <w:p w14:paraId="4AC79AB7">
            <w:pPr>
              <w:widowControl/>
              <w:spacing w:after="156" w:afterLines="50" w:line="320" w:lineRule="exact"/>
              <w:jc w:val="center"/>
              <w:rPr>
                <w:rFonts w:ascii="Times New Roman" w:hAnsi="Times New Roman" w:eastAsia="SimSun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bCs/>
                <w:kern w:val="36"/>
                <w:sz w:val="28"/>
                <w:szCs w:val="28"/>
                <w:lang w:val="ru-RU"/>
              </w:rPr>
              <w:t xml:space="preserve">Международного cаммита </w:t>
            </w:r>
            <w:r>
              <w:rPr>
                <w:rFonts w:ascii="Times New Roman" w:hAnsi="Times New Roman" w:eastAsia="SimSun" w:cs="Times New Roman"/>
                <w:kern w:val="0"/>
                <w:sz w:val="28"/>
                <w:szCs w:val="28"/>
                <w:lang w:val="ru-RU"/>
              </w:rPr>
              <w:t>«Лидерство в развитии международных стандартов традиционной медицины и индустрии здоровья в рамках инициативы Один пояс и один путь»</w:t>
            </w:r>
          </w:p>
        </w:tc>
      </w:tr>
      <w:tr w14:paraId="7C5C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1E3A1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2026 года</w:t>
            </w:r>
          </w:p>
        </w:tc>
      </w:tr>
      <w:tr w14:paraId="688E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64272BF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Торжественная церемония открытия</w:t>
            </w:r>
          </w:p>
          <w:p w14:paraId="2C6CDE6F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Многофункциональный зал Международного центра обменов Всекитайской федерации профсоюзов</w:t>
            </w:r>
          </w:p>
        </w:tc>
      </w:tr>
      <w:tr w14:paraId="0174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40268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08:40</w:t>
            </w:r>
          </w:p>
        </w:tc>
        <w:tc>
          <w:tcPr>
            <w:tcW w:w="5900" w:type="dxa"/>
          </w:tcPr>
          <w:p w14:paraId="283F70B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участников</w:t>
            </w:r>
          </w:p>
        </w:tc>
      </w:tr>
      <w:tr w14:paraId="2201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47" w:type="dxa"/>
          </w:tcPr>
          <w:p w14:paraId="4E82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08:50</w:t>
            </w:r>
          </w:p>
        </w:tc>
        <w:tc>
          <w:tcPr>
            <w:tcW w:w="5900" w:type="dxa"/>
          </w:tcPr>
          <w:p w14:paraId="1C79B7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почётных гостей</w:t>
            </w:r>
          </w:p>
        </w:tc>
      </w:tr>
      <w:tr w14:paraId="4B8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7" w:hRule="atLeast"/>
        </w:trPr>
        <w:tc>
          <w:tcPr>
            <w:tcW w:w="2747" w:type="dxa"/>
          </w:tcPr>
          <w:p w14:paraId="02773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09:00–10:50</w:t>
            </w:r>
          </w:p>
          <w:p w14:paraId="1C810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8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Приглашённый ведущий</w:t>
            </w:r>
          </w:p>
        </w:tc>
        <w:tc>
          <w:tcPr>
            <w:tcW w:w="5900" w:type="dxa"/>
          </w:tcPr>
          <w:p w14:paraId="0A78370B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Приветственное слово организаторов</w:t>
            </w:r>
          </w:p>
          <w:p w14:paraId="068EED20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руководства Всемирной федерации обществ традиционной китайской медицины</w:t>
            </w:r>
          </w:p>
          <w:p w14:paraId="50C8B9D2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заместителя ректора Пекинского университета китайской медицины Дин Ся</w:t>
            </w:r>
          </w:p>
          <w:p w14:paraId="14AECDB5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Оглашение результатов выборов нового состава руководящих органов (руководитель Департамента международных связей Всемирной федерации обществ ТКМ)</w:t>
            </w:r>
          </w:p>
          <w:p w14:paraId="5B3F943D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Приветственное слово председателя Технического комитета ИСО по традиционной медицине Шэнь Юаньдуна</w:t>
            </w:r>
          </w:p>
          <w:p w14:paraId="56590FFD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председателя Коалиции Здоровья БРИКС Елены Шураевой</w:t>
            </w:r>
          </w:p>
          <w:p w14:paraId="4C244A67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генерального секретаря китайской международной ассоциации содействия развитию транснациональных корпораций Лю Пина</w:t>
            </w:r>
          </w:p>
          <w:p w14:paraId="79A4AE58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директора Департамента инноваций и интернет-регулирования Центра исследований развития Государственного управления по регулированию рынка КНР Ли Туна</w:t>
            </w:r>
          </w:p>
          <w:p w14:paraId="2E4B5F0B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генерального директора ООО «СИНОМАЧБЕЛ», генерального директора Управления Китайско-белорусского индустриального парка компании China CAMC Engineering Лю Цзядан</w:t>
            </w:r>
          </w:p>
          <w:p w14:paraId="13CA5EFC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председателя совета директоров Guangxi Bagui Tianxiang Industrial Group Co., Ltd., основателя фармацевтической компании Guangxi Yuan’antang Pharmaceutical Мо Чжаоциня</w:t>
            </w:r>
          </w:p>
          <w:p w14:paraId="51D6B4E2">
            <w:pPr>
              <w:pStyle w:val="15"/>
              <w:numPr>
                <w:ilvl w:val="0"/>
                <w:numId w:val="1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бывшего советника Государственного совета КНР, бывшего заместителя министра науки и технологий, академика Международной Евразийской академии наук Лю Яньхуа</w:t>
            </w:r>
          </w:p>
          <w:p w14:paraId="03193CFF">
            <w:pPr>
              <w:spacing w:after="156" w:afterLines="50" w:line="32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774CD7">
            <w:pPr>
              <w:spacing w:after="156" w:afterLines="5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Совместное фотографирование</w:t>
            </w:r>
          </w:p>
          <w:p w14:paraId="736741F3">
            <w:pPr>
              <w:spacing w:after="156" w:afterLines="5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Кофе-брейк</w:t>
            </w:r>
          </w:p>
        </w:tc>
      </w:tr>
      <w:tr w14:paraId="5193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53D9B20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  <w:lang w:val="ru-RU"/>
              </w:rPr>
              <w:t>Доклад академиков</w:t>
            </w:r>
          </w:p>
          <w:p w14:paraId="3320699E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Многофункциональный зал Международного центра обменов ВФП</w:t>
            </w:r>
          </w:p>
        </w:tc>
      </w:tr>
      <w:tr w14:paraId="14C7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50DA92D7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  <w:p w14:paraId="250B702E">
            <w:pPr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</w:rPr>
            </w:pPr>
          </w:p>
          <w:p w14:paraId="6264C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Приглашённый ведущий</w:t>
            </w:r>
          </w:p>
        </w:tc>
        <w:tc>
          <w:tcPr>
            <w:tcW w:w="5900" w:type="dxa"/>
          </w:tcPr>
          <w:p w14:paraId="134D4440">
            <w:pPr>
              <w:pStyle w:val="15"/>
              <w:numPr>
                <w:ilvl w:val="0"/>
                <w:numId w:val="2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Жао Пинфань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академик Международной академии пищевых наук, президент</w:t>
            </w:r>
          </w:p>
          <w:p w14:paraId="7D262264">
            <w:pPr>
              <w:pStyle w:val="15"/>
              <w:spacing w:after="156" w:afterLines="50" w:line="320" w:lineRule="exact"/>
              <w:ind w:left="420" w:firstLine="0"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Будущее продовольствия и содействие укреплению здоровья</w:t>
            </w:r>
          </w:p>
          <w:p w14:paraId="0CDBC258">
            <w:pPr>
              <w:pStyle w:val="15"/>
              <w:numPr>
                <w:ilvl w:val="0"/>
                <w:numId w:val="2"/>
              </w:numPr>
              <w:spacing w:after="156" w:afterLines="50" w:line="320" w:lineRule="exact"/>
              <w:ind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Фань Даймин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бывший заместитель председателя Инженерной академии Китая</w:t>
            </w:r>
          </w:p>
          <w:p w14:paraId="706B82D2">
            <w:pPr>
              <w:pStyle w:val="15"/>
              <w:spacing w:after="156" w:afterLines="50" w:line="320" w:lineRule="exact"/>
              <w:ind w:left="420" w:firstLine="0" w:firstLineChars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Интегративная медицина и индустрия «большого здоровья»</w:t>
            </w:r>
          </w:p>
        </w:tc>
      </w:tr>
      <w:tr w14:paraId="53A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38763A10">
            <w:pPr>
              <w:spacing w:line="320" w:lineRule="exac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 xml:space="preserve">Подфорум 1 </w:t>
            </w:r>
          </w:p>
          <w:p w14:paraId="034B92D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Международные стандарты традиционной китайской медицины и лидерство в развитии</w:t>
            </w:r>
          </w:p>
        </w:tc>
      </w:tr>
      <w:tr w14:paraId="03CF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202BC89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  <w:lang w:val="ru-RU"/>
              </w:rPr>
              <w:t>Место проведения:</w:t>
            </w:r>
            <w:r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Многофункциональный зал Международного центра обменов ВФП</w:t>
            </w:r>
          </w:p>
        </w:tc>
      </w:tr>
      <w:tr w14:paraId="401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E5C9C58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13: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3</w:t>
            </w: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0-1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6</w:t>
            </w: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:30</w:t>
            </w:r>
          </w:p>
          <w:p w14:paraId="4E66A6C9">
            <w:pPr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val="ru-RU"/>
              </w:rPr>
            </w:pPr>
          </w:p>
          <w:p w14:paraId="6756893A">
            <w:pPr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8"/>
                <w:szCs w:val="28"/>
                <w:lang w:val="ru-RU"/>
              </w:rPr>
              <w:t>Модераторы:</w:t>
            </w:r>
          </w:p>
          <w:p w14:paraId="26773BDA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Ван Цзюй</w:t>
            </w:r>
          </w:p>
          <w:p w14:paraId="5EE6B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Ван Лили</w:t>
            </w:r>
          </w:p>
        </w:tc>
        <w:tc>
          <w:tcPr>
            <w:tcW w:w="6095" w:type="dxa"/>
          </w:tcPr>
          <w:p w14:paraId="0BC53FE9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Ли Чжэньцзи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(бывший заместитель руководителя Государственного управления по делам ТКМ КНР, соучредитель и заместитель председателя Всемирной федерации обществ ТКМ)</w:t>
            </w:r>
          </w:p>
          <w:p w14:paraId="3F349215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Этапы развития международных стандартов ТКМ и инновации в государственной политике</w:t>
            </w:r>
          </w:p>
          <w:p w14:paraId="32B5E073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Шэнь Юаньдун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(председатель Технического комитета ISO/TC 249 по традиционной медицине)</w:t>
            </w:r>
          </w:p>
          <w:p w14:paraId="06502913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Практика формирования системы стандартизации традиционной медицины в рамках ISO</w:t>
            </w:r>
          </w:p>
          <w:p w14:paraId="48D46615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Лю Синь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(бывший главный инспектор первого ранга, старший инженер Департамента управления инновациями в стандартизации Государственного управления по регулированию рынка КНР)</w:t>
            </w:r>
          </w:p>
          <w:p w14:paraId="5F7F9027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Сопряжение стандартов инициативы «Один пояс и один путь» и стратегия интернационализации стандартов ТКМ</w:t>
            </w:r>
          </w:p>
          <w:p w14:paraId="5F0CC246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Ван Лили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(директор Департамента международных стандартов Всемирной федерации обществ ТКМ)</w:t>
            </w:r>
          </w:p>
          <w:p w14:paraId="3E55326B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Разработка и практическая реализация международных стандартов ТКМ</w:t>
            </w:r>
          </w:p>
          <w:p w14:paraId="77E0B942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Янь Юйбао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(бывший главный инженер  таможни</w:t>
            </w:r>
            <w:r>
              <w:rPr>
                <w:rStyle w:val="8"/>
                <w:rFonts w:hint="eastAsia"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г. Чэнду)</w:t>
            </w:r>
          </w:p>
          <w:p w14:paraId="5303CA97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Современное состояние импорта, экспорта и трансграничной электронной торговли ТКМ и вопросы формирования международных стандартов</w:t>
            </w:r>
          </w:p>
          <w:p w14:paraId="75057A20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Чжан Цимин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(профессор II категории Китайской академии китайской медицины, председатель подкомитета по инженерии ТКМ Китайского общества биомедицинской инженерии)</w:t>
            </w:r>
          </w:p>
          <w:p w14:paraId="5E04E755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Значение стандартизации базовых терминов физиологических функций и исполнительных структур для развития индустрии медицины и здравоохранения</w:t>
            </w:r>
          </w:p>
          <w:p w14:paraId="27C87E08">
            <w:pPr>
              <w:pStyle w:val="15"/>
              <w:numPr>
                <w:ilvl w:val="0"/>
                <w:numId w:val="3"/>
              </w:numPr>
              <w:spacing w:after="156" w:afterLines="50" w:line="320" w:lineRule="exact"/>
              <w:ind w:left="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Ван Чао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(директор Института глобального здравоохранения и регуляторных наук Чжэцзянского университета китайской медицины)</w:t>
            </w:r>
          </w:p>
          <w:p w14:paraId="661B5597">
            <w:pPr>
              <w:pStyle w:val="15"/>
              <w:spacing w:after="156" w:afterLines="50"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Международные барьеры стандартизации при выходе ТКМ на зарубежные рынки и пути её интернационализации</w:t>
            </w:r>
          </w:p>
        </w:tc>
      </w:tr>
      <w:tr w14:paraId="27A9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45150D53">
            <w:pPr>
              <w:spacing w:line="320" w:lineRule="exac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Подфорум 2</w:t>
            </w:r>
          </w:p>
          <w:p w14:paraId="699D837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Сохранение, наследование и высококачественное развитие этнической медицины</w:t>
            </w:r>
          </w:p>
        </w:tc>
      </w:tr>
      <w:tr w14:paraId="25CD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322EE631">
            <w:pPr>
              <w:spacing w:line="320" w:lineRule="exact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eastAsia="SimSun" w:cs="Times New Roman"/>
                <w:b w:val="0"/>
                <w:sz w:val="28"/>
                <w:lang w:val="ru-RU"/>
              </w:rPr>
              <w:t>Место проведения:</w:t>
            </w:r>
            <w:r>
              <w:rPr>
                <w:rFonts w:ascii="Times New Roman" w:hAnsi="Times New Roman" w:eastAsia="SimSun" w:cs="Times New Roman"/>
                <w:sz w:val="28"/>
                <w:lang w:val="ru-RU"/>
              </w:rPr>
              <w:t xml:space="preserve"> Конференц-зал №12 Международного центра обменов ВФП</w:t>
            </w:r>
          </w:p>
        </w:tc>
      </w:tr>
      <w:tr w14:paraId="4BD2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C4024AD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13: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3</w:t>
            </w: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0-1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6</w:t>
            </w:r>
            <w:r>
              <w:rPr>
                <w:rFonts w:hint="eastAsia"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:30</w:t>
            </w:r>
          </w:p>
          <w:p w14:paraId="4E7F3AB2">
            <w:pPr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8"/>
                <w:szCs w:val="28"/>
                <w:lang w:val="ru-RU"/>
              </w:rPr>
            </w:pPr>
          </w:p>
          <w:p w14:paraId="32651A91">
            <w:pPr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8"/>
                <w:szCs w:val="28"/>
                <w:lang w:val="ru-RU"/>
              </w:rPr>
              <w:t>Модераторы:</w:t>
            </w:r>
          </w:p>
          <w:p w14:paraId="1CA027ED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Тэн Хунли</w:t>
            </w:r>
          </w:p>
          <w:p w14:paraId="049DBC4A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>Тун Хайин</w:t>
            </w:r>
          </w:p>
          <w:p w14:paraId="5DA2F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73771654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Ли Фэн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(секретарь парткома Института ТКМ Пекинского университета ТКМ, профессор, председатель Профессионального комитета по реабилитации ТКМ Китайской ассоциации реабилитации инвалидов, заместитель председателя профильного отделения Китайского общества ТКМ)</w:t>
            </w:r>
          </w:p>
          <w:p w14:paraId="0AE54EC8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Исследование воздействия тибетских благовоний на бессонницу и утомляемость</w:t>
            </w:r>
          </w:p>
          <w:p w14:paraId="0197A427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Хангайбатэр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(главный врач Международной монгольской больницы Внутренней Монголии, профессор II категории, национальный мастер монгольской медицины, лауреат Государственной премии за вклад в развитие ТКМ)</w:t>
            </w:r>
          </w:p>
          <w:p w14:paraId="21536A7E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Механизмы активации способности организма к самовосстановлению при лечении злокачественных опухолей средствами монгольской медицины</w:t>
            </w:r>
          </w:p>
          <w:p w14:paraId="40C5C8B1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Фэй Юйтун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(заместитель декана Института ТКМ Пекинского университета ТКМ, профессор, заместитель директора Центра доказательной медицины, заместитель директора Международного института доказательной ТКМ, сопредседатель Beijing GRADE Center, заместитель директора Cochrane China Network – филиала Пекинского университета ТКМ)</w:t>
            </w:r>
          </w:p>
          <w:p w14:paraId="66DB5DB6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Роль доказательной медицины в развитии этнической медицины</w:t>
            </w:r>
          </w:p>
          <w:p w14:paraId="2E352EA0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Сылафу Айбай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(научный сотрудник Синьцзянского института лекарственных средств, ученый программы «Цихуан», главный научный руководитель классических рецептур уйгурской медицины, член Государственной фармакопейной комиссии КНР, консультант профильного комитета Китайского общества ТКМ)</w:t>
            </w:r>
          </w:p>
          <w:p w14:paraId="233752BC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Исследования и разработки этнических медицинских систем с клинической точки зрения</w:t>
            </w:r>
          </w:p>
          <w:p w14:paraId="6476E48E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Мэй Чжинань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(профессор II категории, руководитель национальной преподавательской команды типа «Хуан Даян», ведущий научный работник программы «10 000 талантов», член Государственной фармакопейной комиссии КНР)</w:t>
            </w:r>
          </w:p>
          <w:p w14:paraId="4294CA5B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Инновационные исследования лекарственного сырья на основе интеграции медицины и сельского хозяйства</w:t>
            </w:r>
          </w:p>
          <w:p w14:paraId="2A5AC480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 Юань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(профессор II категории, декан Института пастбищных ресурсов Юго-Западного университета национальностей)</w:t>
            </w:r>
          </w:p>
          <w:p w14:paraId="6C2FE356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Наследие и практическое развитие тибетской, цяниской и иской медицины как объектов нематериального культурного наследия</w:t>
            </w:r>
          </w:p>
          <w:p w14:paraId="59E21193">
            <w:pPr>
              <w:pStyle w:val="15"/>
              <w:numPr>
                <w:ilvl w:val="0"/>
                <w:numId w:val="4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Тун Хайин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(научный сотрудник Пекинского университета китайской медицины, заместитель председателя</w:t>
            </w:r>
            <w:r>
              <w:rPr>
                <w:lang w:val="ru-RU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Китайской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 </w:t>
            </w:r>
            <w:r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фармацевтической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 ассоциации)</w:t>
            </w:r>
          </w:p>
          <w:p w14:paraId="065D2674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Исследование лечения депрессии в рамках теории «совместного лечения сердца и мозга» монгольской медицины на примере классического препарата «Бинлан-13» (GY-13)</w:t>
            </w:r>
          </w:p>
        </w:tc>
      </w:tr>
      <w:tr w14:paraId="6499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0DE0BBB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Подфорум 3</w:t>
            </w:r>
          </w:p>
          <w:p w14:paraId="4708518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«Лекарство и пища из одного источника» и продукты будущего</w:t>
            </w:r>
          </w:p>
        </w:tc>
      </w:tr>
      <w:tr w14:paraId="344A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2824335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проведения: Конференц-зал №1 Международного центра обменов ВФП</w:t>
            </w:r>
          </w:p>
        </w:tc>
      </w:tr>
      <w:tr w14:paraId="7F35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C03CED2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  <w:t>13:30–16:30</w:t>
            </w:r>
          </w:p>
          <w:p w14:paraId="6617AA80">
            <w:pPr>
              <w:pStyle w:val="11"/>
              <w:spacing w:before="0" w:beforeAutospacing="0" w:after="0" w:afterAutospacing="0"/>
              <w:jc w:val="center"/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  <w:t>Модераторы:</w:t>
            </w:r>
          </w:p>
          <w:p w14:paraId="48777286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Лю Тяньвэй</w:t>
            </w:r>
          </w:p>
          <w:p w14:paraId="5C3C9924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Дун Бин</w:t>
            </w:r>
          </w:p>
          <w:p w14:paraId="7001C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14:paraId="488DA64F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Жао Пинфань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(академик и президент Международной академии пищевых наук)</w:t>
            </w:r>
          </w:p>
          <w:p w14:paraId="13FD70D8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Принцип «лекарство и пища из одного источника» и продукты будущего</w:t>
            </w:r>
          </w:p>
          <w:p w14:paraId="787B59C7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Ян Вэйпэн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(директор Центра разработки новых лекарственных средств Института китайской фармакологии КАИМ)</w:t>
            </w:r>
          </w:p>
          <w:p w14:paraId="3FDEB78E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Политические тенденции и развитие индустрии функциональных продуктов на основе принципа «лекарство–пища»</w:t>
            </w:r>
          </w:p>
          <w:p w14:paraId="4C5521BE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Чжао Бин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(научный сотрудник Института процессов Китайской академии наук)</w:t>
            </w:r>
          </w:p>
          <w:p w14:paraId="751E5CAA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Новые технологии разработки и применения ресурсов двойного назначения</w:t>
            </w:r>
          </w:p>
          <w:p w14:paraId="74F08FC5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 Жэньши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(доцент Китайского фармацевтического университета, генеральный директор компании «Yaoda Health») </w:t>
            </w:r>
          </w:p>
          <w:p w14:paraId="2D5DBA0E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Теоретические инновации и практическое применение концепции «лекарство–пища» в индустрии большого здоровья</w:t>
            </w:r>
          </w:p>
          <w:p w14:paraId="02B4E35E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Чэнь Цзянь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(научный сотрудник Института ботаники Цзянсу, директор Центра исследований лекарственных растений)</w:t>
            </w:r>
          </w:p>
          <w:p w14:paraId="7BAB01CE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Пятиуровневая система оценки активных компонентов цикория при контроле гиперурикемии</w:t>
            </w:r>
          </w:p>
          <w:p w14:paraId="56D25556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Пэй Цзин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(представитель группы AB Enzymes в Китае, генеральный директор Anhui Jiuhetang Xuanniao Health Technology Co., Ltd.)</w:t>
            </w:r>
          </w:p>
          <w:p w14:paraId="3B798E63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Эффективное применение ферментных препаратов при разработке продуктов категории «лекарство–пища»</w:t>
            </w:r>
          </w:p>
          <w:p w14:paraId="4B08C66C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Линь</w:t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Бо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правления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  <w:t xml:space="preserve"> Inner Mongolia Jitai Biotechnology Co., Ltd.)</w:t>
            </w:r>
          </w:p>
          <w:p w14:paraId="5967A8AD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Технологии двойного повышения содержания глюкозамина и хондроитинсульфата при разработке хрящевых пептидов</w:t>
            </w:r>
          </w:p>
          <w:p w14:paraId="4CD6A4D7">
            <w:pPr>
              <w:pStyle w:val="15"/>
              <w:numPr>
                <w:ilvl w:val="0"/>
                <w:numId w:val="5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Ду Чэнцзинь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(председатель совета директоров компании </w:t>
            </w:r>
            <w:r>
              <w:rPr>
                <w:rStyle w:val="8"/>
                <w:rFonts w:ascii="Times New Roman" w:hAnsi="Times New Roman" w:cs="Times New Roman"/>
                <w:b w:val="0"/>
                <w:iCs/>
                <w:sz w:val="28"/>
                <w:szCs w:val="28"/>
                <w:lang w:val="ru-RU"/>
              </w:rPr>
              <w:t>Meiri Ziyang Intelligent Technology (Changsha) Co., Ltd</w:t>
            </w:r>
            <w:r>
              <w:rPr>
                <w:rStyle w:val="8"/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ru-RU"/>
              </w:rPr>
              <w:t>.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14:paraId="4A2D842D">
            <w:pPr>
              <w:pStyle w:val="15"/>
              <w:spacing w:after="156" w:afterLines="50" w:line="320" w:lineRule="exact"/>
              <w:ind w:left="420" w:firstLine="0" w:firstLineChars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Лидерство в технологической революции китайских оздоровительных практик</w:t>
            </w:r>
          </w:p>
        </w:tc>
      </w:tr>
      <w:tr w14:paraId="1F23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34C4C91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ru-RU"/>
              </w:rPr>
              <w:t>Подфорум 4</w:t>
            </w:r>
          </w:p>
          <w:p w14:paraId="19578FA9">
            <w:pPr>
              <w:spacing w:line="320" w:lineRule="exact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ru-RU"/>
              </w:rPr>
              <w:t>Новые форматы и модели развития индустрии большого здоровья</w:t>
            </w:r>
          </w:p>
        </w:tc>
      </w:tr>
      <w:tr w14:paraId="0BCF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46AB5361">
            <w:pPr>
              <w:spacing w:line="320" w:lineRule="exact"/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lang w:val="ru-RU"/>
              </w:rPr>
              <w:t>Место проведения: Конференц-зал №9 Международного центра обменов ВФП</w:t>
            </w:r>
          </w:p>
        </w:tc>
      </w:tr>
      <w:tr w14:paraId="1E82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58C7574F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  <w:t>13:30–16:30</w:t>
            </w:r>
          </w:p>
          <w:p w14:paraId="68631E6B">
            <w:pPr>
              <w:pStyle w:val="11"/>
              <w:spacing w:before="0" w:beforeAutospacing="0" w:after="0" w:afterAutospacing="0"/>
              <w:jc w:val="center"/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lang w:val="ru-RU"/>
              </w:rPr>
              <w:t>Модераторы:</w:t>
            </w:r>
          </w:p>
          <w:p w14:paraId="66115B55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Сюй Вэньцин</w:t>
            </w:r>
          </w:p>
          <w:p w14:paraId="65D42C64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Юй Шаньци</w:t>
            </w:r>
          </w:p>
          <w:p w14:paraId="7EA1A046">
            <w:pPr>
              <w:pStyle w:val="11"/>
              <w:rPr>
                <w:rStyle w:val="8"/>
                <w:lang w:val="ru-RU"/>
              </w:rPr>
            </w:pPr>
          </w:p>
        </w:tc>
        <w:tc>
          <w:tcPr>
            <w:tcW w:w="5900" w:type="dxa"/>
          </w:tcPr>
          <w:p w14:paraId="5090F361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Лю Хуаньлань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(академик Международной академии экологической безопасности жизни, профессор Гуанчжоуского университета китайской медицины, руководитель ключевой дисциплины «Оздоровление и поддержание здоровья» Государственного управления по делам ТКМ)</w:t>
            </w:r>
          </w:p>
          <w:p w14:paraId="20ADCEE8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Концепция «всеобъемлющего оздоровления» и государственная стратегия приоритетного развития здоровья</w:t>
            </w:r>
          </w:p>
          <w:p w14:paraId="694B1A3C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Ма Сюэцзюнь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(председатель совета директоров и генеральный директор Shenzhen Breo Technology Co., Ltd.)</w:t>
            </w:r>
          </w:p>
          <w:p w14:paraId="58DC356D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Применение и продвижение искусственного интеллекта в медицинских и оздоровительных устройствах ТКМ</w:t>
            </w:r>
          </w:p>
          <w:p w14:paraId="2C17A832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Ван Вэй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(председатель совета директоров Zhejiang Jiuwei Health Technology Co., Ltd.)</w:t>
            </w:r>
          </w:p>
          <w:p w14:paraId="16B7C1D4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Новые пути развития индустрии здоровья на базе крупных ИИ-моделей</w:t>
            </w:r>
          </w:p>
          <w:p w14:paraId="1537DB0E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 Яньхаотянь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(руководитель направления «Здоровье» платформы Douyin)</w:t>
            </w:r>
          </w:p>
          <w:p w14:paraId="5F8DC1AB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Анализ тенденций медицинской отрасли и формирование новых точек роста</w:t>
            </w:r>
          </w:p>
          <w:p w14:paraId="11ACEA1E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Юй Шаша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(председатель Ассоциации семейного здравоохранения г. Лоян)</w:t>
            </w:r>
          </w:p>
          <w:p w14:paraId="48D0F495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Роль внедрения традиционной китайской медицины в школьную среду в укреплении здоровья семьи</w:t>
            </w:r>
          </w:p>
          <w:p w14:paraId="458DEC2E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Шэнь Линсянь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(директор Центра трансфера инновационных достижений в области традиционной медицины г. Шанхая) </w:t>
            </w:r>
          </w:p>
          <w:p w14:paraId="1E543B8B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Новая модель цифровой сертификации и цифровой торговли высококачественным лекарственным сырьём</w:t>
            </w:r>
          </w:p>
          <w:p w14:paraId="5856E5AE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Юань</w:t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Бо</w:t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</w:rPr>
              <w:t xml:space="preserve"> Beijing Dayong Health Management Co., Ltd.)</w:t>
            </w:r>
          </w:p>
          <w:p w14:paraId="41F3DAFB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Новые регуляторные границы и инновационные модели в сфере оздоровительных услуг ТКМ </w:t>
            </w:r>
          </w:p>
          <w:p w14:paraId="73D1C6B0">
            <w:pPr>
              <w:pStyle w:val="15"/>
              <w:numPr>
                <w:ilvl w:val="0"/>
                <w:numId w:val="6"/>
              </w:numPr>
              <w:spacing w:after="156" w:afterLines="50" w:line="320" w:lineRule="exact"/>
              <w:ind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Шэнь Личуань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(эксперт по цифровизации Министерства промышленности и информатизации КНР / Huawei Cloud MVP)</w:t>
            </w:r>
          </w:p>
          <w:p w14:paraId="06F296CF">
            <w:pPr>
              <w:pStyle w:val="15"/>
              <w:spacing w:after="156" w:afterLines="50" w:line="320" w:lineRule="exact"/>
              <w:ind w:left="420"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«ИИ + вспомогательная диагностика ТКМ + данные» как инструмент цифровизации и коммерциализации индустрии ТКМ (демонстрация и интерактивное участие)</w:t>
            </w:r>
          </w:p>
        </w:tc>
      </w:tr>
      <w:tr w14:paraId="4754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7117E90E">
            <w:pPr>
              <w:pStyle w:val="15"/>
              <w:spacing w:line="320" w:lineRule="exact"/>
              <w:ind w:firstLine="0" w:firstLineChars="0"/>
              <w:jc w:val="center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Подфорум 5</w:t>
            </w:r>
          </w:p>
          <w:p w14:paraId="3185481C">
            <w:pPr>
              <w:pStyle w:val="15"/>
              <w:spacing w:line="320" w:lineRule="exact"/>
              <w:ind w:firstLine="0" w:firstLineChars="0"/>
              <w:jc w:val="center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«Выход вовне» и «встраивание» традиционной китайской медицины</w:t>
            </w:r>
          </w:p>
        </w:tc>
      </w:tr>
      <w:tr w14:paraId="4819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2"/>
          </w:tcPr>
          <w:p w14:paraId="285717FC">
            <w:pPr>
              <w:pStyle w:val="15"/>
              <w:spacing w:line="320" w:lineRule="exact"/>
              <w:ind w:firstLine="0" w:firstLineChars="0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Место проведения: Конференц-зал №8 Международного центра обменов ВФП</w:t>
            </w:r>
          </w:p>
        </w:tc>
      </w:tr>
      <w:tr w14:paraId="7DDF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1BE3D81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13:30–16:30</w:t>
            </w:r>
          </w:p>
          <w:p w14:paraId="7704A063">
            <w:pPr>
              <w:pStyle w:val="11"/>
              <w:spacing w:before="0" w:beforeAutospacing="0" w:after="0" w:afterAutospacing="0"/>
              <w:jc w:val="center"/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Модераторы:</w:t>
            </w:r>
          </w:p>
          <w:p w14:paraId="676FA65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 Чжэньшань</w:t>
            </w:r>
          </w:p>
          <w:p w14:paraId="1D6EF3B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Бао Шань</w:t>
            </w:r>
          </w:p>
          <w:p w14:paraId="02ED1D80">
            <w:pPr>
              <w:pStyle w:val="11"/>
              <w:rPr>
                <w:rStyle w:val="8"/>
                <w:lang w:val="ru-RU"/>
              </w:rPr>
            </w:pPr>
          </w:p>
        </w:tc>
        <w:tc>
          <w:tcPr>
            <w:tcW w:w="5900" w:type="dxa"/>
          </w:tcPr>
          <w:p w14:paraId="795A31FD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Бао Шань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(старший вице-президент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PKU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Horizon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приглашённый профессор Университета социальных наук Китая, зарубежный эксперт по международному образованию и интеграции производства и образования Университета технологий Куала-Лумпура)</w:t>
            </w:r>
          </w:p>
          <w:p w14:paraId="2401BC02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Трудности выхода предприятий на зарубежные рынки в условиях макроэкономической неопределённости</w:t>
            </w:r>
          </w:p>
          <w:p w14:paraId="1584D9B0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Чжэн Жунчан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(исполнительный заместитель генерального секретаря Китайского комитета ЕС, вице-председатель Британско-китайской торговой ассоциации, исполнительный директор по Китаю и АТР Европейского альянса здравоохранения) </w:t>
            </w:r>
          </w:p>
          <w:p w14:paraId="73EEBBBA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Возможности и стратегическое проектирование зарубежного развития индустрии традиционной медицины</w:t>
            </w:r>
          </w:p>
          <w:p w14:paraId="00C30E00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Елена Шураева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(председатель Коалиции Здоровья, академик Московской городской академии наук)</w:t>
            </w:r>
          </w:p>
          <w:p w14:paraId="79F2617B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Политика стран БРИКС в области традиционной медицины и развитие отрасли </w:t>
            </w:r>
          </w:p>
          <w:p w14:paraId="0F9078A8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Касим Тафали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(президент Ассоциации арабо-китайского сотрудничества и развития)</w:t>
            </w:r>
          </w:p>
          <w:p w14:paraId="61A4E464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Пути и методы продвижения индустрии традиционной китайской медицины в арабских странах</w:t>
            </w:r>
          </w:p>
          <w:p w14:paraId="6A031602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Хусейни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(инициатор глобальной программы продвижения традиционных систем здравоохранения, переводчик Посольства Ирана в КНР)</w:t>
            </w:r>
          </w:p>
          <w:p w14:paraId="3CFC3ED6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Расширение зарубежных рынков ТКМ в процессе формирования глобальной системы традиционного здравоохранения</w:t>
            </w:r>
          </w:p>
          <w:p w14:paraId="74909135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Фан Шанмяо 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(датук Малайзии, председатель кооператива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Life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Malacca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Преимущества, пути и модели развития индустрии традиционной китайской медицины в Малайзии</w:t>
            </w:r>
          </w:p>
          <w:p w14:paraId="25D41B5D">
            <w:pPr>
              <w:pStyle w:val="11"/>
              <w:numPr>
                <w:ilvl w:val="0"/>
                <w:numId w:val="7"/>
              </w:numPr>
              <w:spacing w:before="0" w:beforeAutospacing="0" w:after="156" w:afterLines="50" w:afterAutospacing="0" w:line="32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sz w:val="28"/>
                <w:szCs w:val="28"/>
                <w:lang w:val="ru-RU"/>
              </w:rPr>
              <w:t>Лю Цзядань</w:t>
            </w: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(генеральный директор ООО «СИНОМЧБЕЛ», генерального директора Управления Китайско-белорусского индустриального парка компании China CAMC Engineering)</w:t>
            </w:r>
          </w:p>
          <w:p w14:paraId="5D112704">
            <w:pPr>
              <w:pStyle w:val="11"/>
              <w:spacing w:before="0" w:beforeAutospacing="0" w:after="156" w:afterLines="50" w:afterAutospacing="0" w:line="320" w:lineRule="exact"/>
              <w:jc w:val="both"/>
              <w:rPr>
                <w:rStyle w:val="8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Правовые прорывы и практический опыт развития индустрии традиционной китайской медицины в Республике Беларусь</w:t>
            </w:r>
          </w:p>
        </w:tc>
      </w:tr>
    </w:tbl>
    <w:p w14:paraId="2A494877">
      <w:pPr>
        <w:jc w:val="center"/>
        <w:rPr>
          <w:lang w:val="ru-R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75A6"/>
    <w:multiLevelType w:val="multilevel"/>
    <w:tmpl w:val="105675A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4E6D78"/>
    <w:multiLevelType w:val="multilevel"/>
    <w:tmpl w:val="194E6D7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574E0A"/>
    <w:multiLevelType w:val="multilevel"/>
    <w:tmpl w:val="21574E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9B5A39"/>
    <w:multiLevelType w:val="multilevel"/>
    <w:tmpl w:val="299B5A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BD090F"/>
    <w:multiLevelType w:val="multilevel"/>
    <w:tmpl w:val="3FBD09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202F22"/>
    <w:multiLevelType w:val="multilevel"/>
    <w:tmpl w:val="45202F2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7B28F7"/>
    <w:multiLevelType w:val="multilevel"/>
    <w:tmpl w:val="587B28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57"/>
    <w:rsid w:val="00066923"/>
    <w:rsid w:val="003457BA"/>
    <w:rsid w:val="00390EC1"/>
    <w:rsid w:val="003D7068"/>
    <w:rsid w:val="0050277A"/>
    <w:rsid w:val="005C48EB"/>
    <w:rsid w:val="00626B1F"/>
    <w:rsid w:val="0065792B"/>
    <w:rsid w:val="00777E4F"/>
    <w:rsid w:val="00876703"/>
    <w:rsid w:val="008C3239"/>
    <w:rsid w:val="00900DE0"/>
    <w:rsid w:val="009D42D2"/>
    <w:rsid w:val="00A33916"/>
    <w:rsid w:val="00BB3557"/>
    <w:rsid w:val="00C461B4"/>
    <w:rsid w:val="00D46E04"/>
    <w:rsid w:val="00D93FDF"/>
    <w:rsid w:val="00E73F90"/>
    <w:rsid w:val="00E909FB"/>
    <w:rsid w:val="25146B8E"/>
    <w:rsid w:val="31B658D1"/>
    <w:rsid w:val="7C8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SimSun" w:hAnsi="SimSun" w:eastAsia="SimSun" w:cs="SimSu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12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5"/>
    <w:link w:val="2"/>
    <w:uiPriority w:val="9"/>
    <w:rPr>
      <w:rFonts w:ascii="SimSun" w:hAnsi="SimSun" w:eastAsia="SimSun" w:cs="SimSun"/>
      <w:b/>
      <w:bCs/>
      <w:kern w:val="36"/>
      <w:sz w:val="48"/>
      <w:szCs w:val="48"/>
    </w:rPr>
  </w:style>
  <w:style w:type="character" w:customStyle="1" w:styleId="14">
    <w:name w:val="标题 2 字符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字符"/>
    <w:basedOn w:val="5"/>
    <w:link w:val="4"/>
    <w:uiPriority w:val="9"/>
    <w:rPr>
      <w:b/>
      <w:bCs/>
      <w:sz w:val="32"/>
      <w:szCs w:val="32"/>
    </w:rPr>
  </w:style>
  <w:style w:type="character" w:customStyle="1" w:styleId="17">
    <w:name w:val="页眉 字符"/>
    <w:basedOn w:val="5"/>
    <w:link w:val="9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5"/>
    <w:link w:val="10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1788</Words>
  <Characters>10194</Characters>
  <Lines>84</Lines>
  <Paragraphs>23</Paragraphs>
  <TotalTime>19</TotalTime>
  <ScaleCrop>false</ScaleCrop>
  <LinksUpToDate>false</LinksUpToDate>
  <CharactersWithSpaces>11959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2025-12-30T04:06:00Z</dcterms:created>
  <dc:creator>李晨曦</dc:creator>
  <cp:lastModifiedBy>Марк Аврелий</cp:lastModifiedBy>
  <dcterms:modified xsi:type="dcterms:W3CDTF">2026-01-09T10:35:39Z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BCBFE327CD46462EBB8B3FCC4097040E_13</vt:lpwstr>
  </property>
</Properties>
</file>